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0A2720A3" w:rsidR="003320FE" w:rsidRDefault="000E3B1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proofErr w:type="gramStart"/>
                <w:r w:rsidR="00633FD5" w:rsidRPr="00633FD5">
                  <w:t>Bedrijfscontinuïteitsmanagement</w:t>
                </w:r>
                <w:r w:rsidR="00287A29" w:rsidRPr="00633FD5">
                  <w:t xml:space="preserve"> </w:t>
                </w:r>
                <w:r w:rsidR="00633FD5" w:rsidRPr="00633FD5">
                  <w:t>b</w:t>
                </w:r>
                <w:r w:rsidR="00FC459D" w:rsidRPr="00633FD5">
                  <w:t>eleid</w:t>
                </w:r>
                <w:proofErr w:type="gramEnd"/>
              </w:sdtContent>
            </w:sdt>
          </w:p>
          <w:p w14:paraId="35BC000B" w14:textId="034A58B9" w:rsidR="003320FE" w:rsidRPr="003320FE" w:rsidRDefault="000E3B1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633FD5" w:rsidRPr="00633FD5">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E3B1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E3B1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6715CC0E">
              <v:shape id="Fotovak"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w14:anchorId="0C7BBECA">
                <v:textbox inset="0,0,0,0">
                  <w:txbxContent>
                    <w:p w:rsidR="0034484B" w:rsidP="000C7889" w:rsidRDefault="0034484B" w14:paraId="0D0B940D" w14:textId="72E942D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151FE23A"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FC459D">
        <w:t>Beleid</w:t>
      </w:r>
      <w:r>
        <w:t xml:space="preserve"> in de beleidspiramide.</w:t>
      </w:r>
    </w:p>
    <w:p w14:paraId="6B4B292E" w14:textId="77777777" w:rsidR="00480AB9" w:rsidRDefault="00480AB9" w:rsidP="00480AB9">
      <w:pPr>
        <w:spacing w:line="240" w:lineRule="atLeast"/>
      </w:pPr>
    </w:p>
    <w:p w14:paraId="3D77CD10" w14:textId="07FB99DC" w:rsidR="00480AB9" w:rsidRDefault="00FC459D" w:rsidP="00480AB9">
      <w:pPr>
        <w:spacing w:line="240" w:lineRule="atLeast"/>
      </w:pPr>
      <w:r w:rsidRPr="00FC459D">
        <w:rPr>
          <w:noProof/>
        </w:rPr>
        <w:drawing>
          <wp:inline distT="0" distB="0" distL="0" distR="0" wp14:anchorId="5A4A4411" wp14:editId="7313BD07">
            <wp:extent cx="5507990" cy="462280"/>
            <wp:effectExtent l="0" t="0" r="3810" b="0"/>
            <wp:docPr id="7787951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95145" name=""/>
                    <pic:cNvPicPr/>
                  </pic:nvPicPr>
                  <pic:blipFill>
                    <a:blip r:embed="rId12"/>
                    <a:stretch>
                      <a:fillRect/>
                    </a:stretch>
                  </pic:blipFill>
                  <pic:spPr>
                    <a:xfrm>
                      <a:off x="0" y="0"/>
                      <a:ext cx="5507990" cy="46228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tc>
          <w:tcPr>
            <w:tcW w:w="2166" w:type="dxa"/>
          </w:tcPr>
          <w:p w14:paraId="7BEC8F93" w14:textId="77777777" w:rsidR="00480AB9" w:rsidRPr="00512DD9" w:rsidRDefault="00480AB9">
            <w:pPr>
              <w:pStyle w:val="BasistekstSURF"/>
              <w:rPr>
                <w:b/>
                <w:bCs/>
              </w:rPr>
            </w:pPr>
            <w:r w:rsidRPr="00512DD9">
              <w:rPr>
                <w:b/>
                <w:bCs/>
              </w:rPr>
              <w:t>Versie</w:t>
            </w:r>
          </w:p>
        </w:tc>
        <w:tc>
          <w:tcPr>
            <w:tcW w:w="2166" w:type="dxa"/>
          </w:tcPr>
          <w:p w14:paraId="3D4CF270" w14:textId="77777777" w:rsidR="00480AB9" w:rsidRPr="00512DD9" w:rsidRDefault="00480AB9">
            <w:pPr>
              <w:pStyle w:val="BasistekstSURF"/>
              <w:rPr>
                <w:b/>
                <w:bCs/>
              </w:rPr>
            </w:pPr>
            <w:r w:rsidRPr="00512DD9">
              <w:rPr>
                <w:b/>
                <w:bCs/>
              </w:rPr>
              <w:t>Datum</w:t>
            </w:r>
          </w:p>
        </w:tc>
        <w:tc>
          <w:tcPr>
            <w:tcW w:w="2166" w:type="dxa"/>
          </w:tcPr>
          <w:p w14:paraId="4BFD8C14" w14:textId="77777777" w:rsidR="00480AB9" w:rsidRPr="00512DD9" w:rsidRDefault="00480AB9">
            <w:pPr>
              <w:pStyle w:val="BasistekstSURF"/>
              <w:rPr>
                <w:b/>
                <w:bCs/>
              </w:rPr>
            </w:pPr>
            <w:r w:rsidRPr="00512DD9">
              <w:rPr>
                <w:b/>
                <w:bCs/>
              </w:rPr>
              <w:t>Auteur</w:t>
            </w:r>
          </w:p>
        </w:tc>
        <w:tc>
          <w:tcPr>
            <w:tcW w:w="2166" w:type="dxa"/>
          </w:tcPr>
          <w:p w14:paraId="58F3A97D" w14:textId="77777777" w:rsidR="00480AB9" w:rsidRPr="00512DD9" w:rsidRDefault="00480AB9">
            <w:pPr>
              <w:pStyle w:val="BasistekstSURF"/>
              <w:rPr>
                <w:b/>
                <w:bCs/>
              </w:rPr>
            </w:pPr>
            <w:r w:rsidRPr="00512DD9">
              <w:rPr>
                <w:b/>
                <w:bCs/>
              </w:rPr>
              <w:t>Verwerking</w:t>
            </w:r>
          </w:p>
        </w:tc>
      </w:tr>
      <w:tr w:rsidR="00480AB9" w14:paraId="6282D0D4" w14:textId="77777777">
        <w:tc>
          <w:tcPr>
            <w:tcW w:w="2166" w:type="dxa"/>
          </w:tcPr>
          <w:p w14:paraId="7B659104" w14:textId="77777777" w:rsidR="00480AB9" w:rsidRDefault="00480AB9">
            <w:pPr>
              <w:pStyle w:val="BasistekstSURF"/>
            </w:pPr>
          </w:p>
        </w:tc>
        <w:tc>
          <w:tcPr>
            <w:tcW w:w="2166" w:type="dxa"/>
          </w:tcPr>
          <w:p w14:paraId="02794DB4" w14:textId="77777777" w:rsidR="00480AB9" w:rsidRDefault="00480AB9">
            <w:pPr>
              <w:pStyle w:val="BasistekstSURF"/>
            </w:pPr>
          </w:p>
        </w:tc>
        <w:tc>
          <w:tcPr>
            <w:tcW w:w="2166" w:type="dxa"/>
          </w:tcPr>
          <w:p w14:paraId="02A6A0A0" w14:textId="77777777" w:rsidR="00480AB9" w:rsidRDefault="00480AB9">
            <w:pPr>
              <w:pStyle w:val="BasistekstSURF"/>
            </w:pPr>
          </w:p>
        </w:tc>
        <w:tc>
          <w:tcPr>
            <w:tcW w:w="2166" w:type="dxa"/>
          </w:tcPr>
          <w:p w14:paraId="4D6CD060" w14:textId="77777777" w:rsidR="00480AB9" w:rsidRDefault="00480AB9">
            <w:pPr>
              <w:pStyle w:val="BasistekstSURF"/>
            </w:pPr>
          </w:p>
        </w:tc>
      </w:tr>
      <w:tr w:rsidR="00480AB9" w14:paraId="625FB1B6" w14:textId="77777777">
        <w:tc>
          <w:tcPr>
            <w:tcW w:w="2166" w:type="dxa"/>
          </w:tcPr>
          <w:p w14:paraId="4F924508" w14:textId="77777777" w:rsidR="00480AB9" w:rsidRDefault="00480AB9">
            <w:pPr>
              <w:pStyle w:val="BasistekstSURF"/>
            </w:pPr>
          </w:p>
        </w:tc>
        <w:tc>
          <w:tcPr>
            <w:tcW w:w="2166" w:type="dxa"/>
          </w:tcPr>
          <w:p w14:paraId="396F32F3" w14:textId="77777777" w:rsidR="00480AB9" w:rsidRDefault="00480AB9">
            <w:pPr>
              <w:pStyle w:val="BasistekstSURF"/>
            </w:pPr>
          </w:p>
        </w:tc>
        <w:tc>
          <w:tcPr>
            <w:tcW w:w="2166" w:type="dxa"/>
          </w:tcPr>
          <w:p w14:paraId="7A027575" w14:textId="77777777" w:rsidR="00480AB9" w:rsidRDefault="00480AB9">
            <w:pPr>
              <w:pStyle w:val="BasistekstSURF"/>
            </w:pPr>
          </w:p>
        </w:tc>
        <w:tc>
          <w:tcPr>
            <w:tcW w:w="2166" w:type="dxa"/>
          </w:tcPr>
          <w:p w14:paraId="4B60F9E5" w14:textId="77777777" w:rsidR="00480AB9" w:rsidRDefault="00480AB9">
            <w:pPr>
              <w:pStyle w:val="BasistekstSURF"/>
            </w:pPr>
          </w:p>
        </w:tc>
      </w:tr>
      <w:tr w:rsidR="00480AB9" w14:paraId="351EAA55" w14:textId="77777777">
        <w:tc>
          <w:tcPr>
            <w:tcW w:w="2166" w:type="dxa"/>
          </w:tcPr>
          <w:p w14:paraId="0C318610" w14:textId="77777777" w:rsidR="00480AB9" w:rsidRDefault="00480AB9">
            <w:pPr>
              <w:pStyle w:val="BasistekstSURF"/>
            </w:pPr>
          </w:p>
        </w:tc>
        <w:tc>
          <w:tcPr>
            <w:tcW w:w="2166" w:type="dxa"/>
          </w:tcPr>
          <w:p w14:paraId="62F0B95A" w14:textId="77777777" w:rsidR="00480AB9" w:rsidRDefault="00480AB9">
            <w:pPr>
              <w:pStyle w:val="BasistekstSURF"/>
            </w:pPr>
          </w:p>
        </w:tc>
        <w:tc>
          <w:tcPr>
            <w:tcW w:w="2166" w:type="dxa"/>
          </w:tcPr>
          <w:p w14:paraId="48038B9C" w14:textId="77777777" w:rsidR="00480AB9" w:rsidRDefault="00480AB9">
            <w:pPr>
              <w:pStyle w:val="BasistekstSURF"/>
            </w:pPr>
          </w:p>
        </w:tc>
        <w:tc>
          <w:tcPr>
            <w:tcW w:w="2166" w:type="dxa"/>
          </w:tcPr>
          <w:p w14:paraId="4B0FB850" w14:textId="77777777" w:rsidR="00480AB9" w:rsidRDefault="00480AB9">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tc>
          <w:tcPr>
            <w:tcW w:w="2166" w:type="dxa"/>
          </w:tcPr>
          <w:p w14:paraId="0BA101BF" w14:textId="77777777" w:rsidR="00480AB9" w:rsidRPr="00512DD9" w:rsidRDefault="00480AB9">
            <w:pPr>
              <w:pStyle w:val="BasistekstSURF"/>
              <w:rPr>
                <w:b/>
                <w:bCs/>
              </w:rPr>
            </w:pPr>
            <w:r w:rsidRPr="00512DD9">
              <w:rPr>
                <w:b/>
                <w:bCs/>
              </w:rPr>
              <w:t>Versie</w:t>
            </w:r>
          </w:p>
        </w:tc>
        <w:tc>
          <w:tcPr>
            <w:tcW w:w="2166" w:type="dxa"/>
          </w:tcPr>
          <w:p w14:paraId="3ACCB8DB" w14:textId="77777777" w:rsidR="00480AB9" w:rsidRPr="00512DD9" w:rsidRDefault="00480AB9">
            <w:pPr>
              <w:pStyle w:val="BasistekstSURF"/>
              <w:rPr>
                <w:b/>
                <w:bCs/>
              </w:rPr>
            </w:pPr>
            <w:r w:rsidRPr="00512DD9">
              <w:rPr>
                <w:b/>
                <w:bCs/>
              </w:rPr>
              <w:t>Datum</w:t>
            </w:r>
          </w:p>
        </w:tc>
        <w:tc>
          <w:tcPr>
            <w:tcW w:w="2166" w:type="dxa"/>
          </w:tcPr>
          <w:p w14:paraId="5ADC7370" w14:textId="77777777" w:rsidR="00480AB9" w:rsidRPr="00512DD9" w:rsidRDefault="00480AB9">
            <w:pPr>
              <w:pStyle w:val="BasistekstSURF"/>
              <w:rPr>
                <w:b/>
                <w:bCs/>
              </w:rPr>
            </w:pPr>
            <w:r w:rsidRPr="00512DD9">
              <w:rPr>
                <w:b/>
                <w:bCs/>
              </w:rPr>
              <w:t>Ontvanger</w:t>
            </w:r>
          </w:p>
        </w:tc>
        <w:tc>
          <w:tcPr>
            <w:tcW w:w="2166" w:type="dxa"/>
          </w:tcPr>
          <w:p w14:paraId="56456D46" w14:textId="77777777" w:rsidR="00480AB9" w:rsidRPr="00512DD9" w:rsidRDefault="00480AB9">
            <w:pPr>
              <w:pStyle w:val="BasistekstSURF"/>
              <w:rPr>
                <w:b/>
                <w:bCs/>
              </w:rPr>
            </w:pPr>
            <w:r w:rsidRPr="00512DD9">
              <w:rPr>
                <w:b/>
                <w:bCs/>
              </w:rPr>
              <w:t>Doel</w:t>
            </w:r>
          </w:p>
        </w:tc>
      </w:tr>
      <w:tr w:rsidR="00480AB9" w14:paraId="6F888E26" w14:textId="77777777">
        <w:tc>
          <w:tcPr>
            <w:tcW w:w="2166" w:type="dxa"/>
          </w:tcPr>
          <w:p w14:paraId="39B6C167" w14:textId="77777777" w:rsidR="00480AB9" w:rsidRDefault="00480AB9">
            <w:pPr>
              <w:pStyle w:val="BasistekstSURF"/>
            </w:pPr>
          </w:p>
        </w:tc>
        <w:tc>
          <w:tcPr>
            <w:tcW w:w="2166" w:type="dxa"/>
          </w:tcPr>
          <w:p w14:paraId="33266D60" w14:textId="77777777" w:rsidR="00480AB9" w:rsidRDefault="00480AB9">
            <w:pPr>
              <w:pStyle w:val="BasistekstSURF"/>
            </w:pPr>
          </w:p>
        </w:tc>
        <w:tc>
          <w:tcPr>
            <w:tcW w:w="2166" w:type="dxa"/>
          </w:tcPr>
          <w:p w14:paraId="643ED75C" w14:textId="77777777" w:rsidR="00480AB9" w:rsidRDefault="00480AB9">
            <w:pPr>
              <w:pStyle w:val="BasistekstSURF"/>
            </w:pPr>
          </w:p>
        </w:tc>
        <w:tc>
          <w:tcPr>
            <w:tcW w:w="2166" w:type="dxa"/>
          </w:tcPr>
          <w:p w14:paraId="59D8DC4E" w14:textId="77777777" w:rsidR="00480AB9" w:rsidRDefault="00480AB9">
            <w:pPr>
              <w:pStyle w:val="BasistekstSURF"/>
            </w:pPr>
          </w:p>
        </w:tc>
      </w:tr>
      <w:tr w:rsidR="00480AB9" w14:paraId="14E40ABB" w14:textId="77777777">
        <w:tc>
          <w:tcPr>
            <w:tcW w:w="2166" w:type="dxa"/>
          </w:tcPr>
          <w:p w14:paraId="64C244A2" w14:textId="77777777" w:rsidR="00480AB9" w:rsidRDefault="00480AB9">
            <w:pPr>
              <w:pStyle w:val="BasistekstSURF"/>
            </w:pPr>
          </w:p>
        </w:tc>
        <w:tc>
          <w:tcPr>
            <w:tcW w:w="2166" w:type="dxa"/>
          </w:tcPr>
          <w:p w14:paraId="0BCFEC39" w14:textId="77777777" w:rsidR="00480AB9" w:rsidRDefault="00480AB9">
            <w:pPr>
              <w:pStyle w:val="BasistekstSURF"/>
            </w:pPr>
          </w:p>
        </w:tc>
        <w:tc>
          <w:tcPr>
            <w:tcW w:w="2166" w:type="dxa"/>
          </w:tcPr>
          <w:p w14:paraId="42A5F35D" w14:textId="77777777" w:rsidR="00480AB9" w:rsidRDefault="00480AB9">
            <w:pPr>
              <w:pStyle w:val="BasistekstSURF"/>
            </w:pPr>
          </w:p>
        </w:tc>
        <w:tc>
          <w:tcPr>
            <w:tcW w:w="2166" w:type="dxa"/>
          </w:tcPr>
          <w:p w14:paraId="73761A83" w14:textId="77777777" w:rsidR="00480AB9" w:rsidRDefault="00480AB9">
            <w:pPr>
              <w:pStyle w:val="BasistekstSURF"/>
            </w:pPr>
          </w:p>
        </w:tc>
      </w:tr>
      <w:tr w:rsidR="00480AB9" w14:paraId="79AFBC41" w14:textId="77777777">
        <w:tc>
          <w:tcPr>
            <w:tcW w:w="2166" w:type="dxa"/>
          </w:tcPr>
          <w:p w14:paraId="0B7C5412" w14:textId="77777777" w:rsidR="00480AB9" w:rsidRDefault="00480AB9">
            <w:pPr>
              <w:pStyle w:val="BasistekstSURF"/>
            </w:pPr>
          </w:p>
        </w:tc>
        <w:tc>
          <w:tcPr>
            <w:tcW w:w="2166" w:type="dxa"/>
          </w:tcPr>
          <w:p w14:paraId="3BB1E97E" w14:textId="77777777" w:rsidR="00480AB9" w:rsidRDefault="00480AB9">
            <w:pPr>
              <w:pStyle w:val="BasistekstSURF"/>
            </w:pPr>
          </w:p>
        </w:tc>
        <w:tc>
          <w:tcPr>
            <w:tcW w:w="2166" w:type="dxa"/>
          </w:tcPr>
          <w:p w14:paraId="33574E08" w14:textId="77777777" w:rsidR="00480AB9" w:rsidRDefault="00480AB9">
            <w:pPr>
              <w:pStyle w:val="BasistekstSURF"/>
            </w:pPr>
          </w:p>
        </w:tc>
        <w:tc>
          <w:tcPr>
            <w:tcW w:w="2166" w:type="dxa"/>
          </w:tcPr>
          <w:p w14:paraId="375958C8" w14:textId="77777777" w:rsidR="00480AB9" w:rsidRDefault="00480AB9">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tc>
          <w:tcPr>
            <w:tcW w:w="2166" w:type="dxa"/>
          </w:tcPr>
          <w:p w14:paraId="74D8E18D" w14:textId="77777777" w:rsidR="00480AB9" w:rsidRPr="00512DD9" w:rsidRDefault="00480AB9">
            <w:pPr>
              <w:pStyle w:val="BasistekstSURF"/>
              <w:rPr>
                <w:b/>
                <w:bCs/>
              </w:rPr>
            </w:pPr>
            <w:r w:rsidRPr="00512DD9">
              <w:rPr>
                <w:b/>
                <w:bCs/>
              </w:rPr>
              <w:t>Versie</w:t>
            </w:r>
          </w:p>
        </w:tc>
        <w:tc>
          <w:tcPr>
            <w:tcW w:w="2166" w:type="dxa"/>
          </w:tcPr>
          <w:p w14:paraId="3F51E146" w14:textId="77777777" w:rsidR="00480AB9" w:rsidRPr="00512DD9" w:rsidRDefault="00480AB9">
            <w:pPr>
              <w:pStyle w:val="BasistekstSURF"/>
              <w:rPr>
                <w:b/>
                <w:bCs/>
              </w:rPr>
            </w:pPr>
            <w:r w:rsidRPr="00512DD9">
              <w:rPr>
                <w:b/>
                <w:bCs/>
              </w:rPr>
              <w:t>Datum</w:t>
            </w:r>
          </w:p>
        </w:tc>
        <w:tc>
          <w:tcPr>
            <w:tcW w:w="2166" w:type="dxa"/>
          </w:tcPr>
          <w:p w14:paraId="433C086E" w14:textId="77777777" w:rsidR="00480AB9" w:rsidRPr="00512DD9" w:rsidRDefault="00480AB9">
            <w:pPr>
              <w:pStyle w:val="BasistekstSURF"/>
              <w:rPr>
                <w:b/>
                <w:bCs/>
              </w:rPr>
            </w:pPr>
            <w:r w:rsidRPr="00512DD9">
              <w:rPr>
                <w:b/>
                <w:bCs/>
              </w:rPr>
              <w:t>Vastgesteld door</w:t>
            </w:r>
          </w:p>
        </w:tc>
        <w:tc>
          <w:tcPr>
            <w:tcW w:w="2166" w:type="dxa"/>
          </w:tcPr>
          <w:p w14:paraId="711C412B" w14:textId="77777777" w:rsidR="00480AB9" w:rsidRPr="00512DD9" w:rsidRDefault="00480AB9">
            <w:pPr>
              <w:pStyle w:val="BasistekstSURF"/>
              <w:rPr>
                <w:b/>
                <w:bCs/>
              </w:rPr>
            </w:pPr>
            <w:r w:rsidRPr="00512DD9">
              <w:rPr>
                <w:b/>
                <w:bCs/>
              </w:rPr>
              <w:t>Vastgesteld op</w:t>
            </w:r>
          </w:p>
        </w:tc>
      </w:tr>
      <w:tr w:rsidR="00480AB9" w14:paraId="4A933F96" w14:textId="77777777">
        <w:tc>
          <w:tcPr>
            <w:tcW w:w="2166" w:type="dxa"/>
          </w:tcPr>
          <w:p w14:paraId="7DF508FB" w14:textId="77777777" w:rsidR="00480AB9" w:rsidRDefault="00480AB9">
            <w:pPr>
              <w:pStyle w:val="BasistekstSURF"/>
            </w:pPr>
          </w:p>
        </w:tc>
        <w:tc>
          <w:tcPr>
            <w:tcW w:w="2166" w:type="dxa"/>
          </w:tcPr>
          <w:p w14:paraId="3C66919A" w14:textId="77777777" w:rsidR="00480AB9" w:rsidRDefault="00480AB9">
            <w:pPr>
              <w:pStyle w:val="BasistekstSURF"/>
            </w:pPr>
          </w:p>
        </w:tc>
        <w:tc>
          <w:tcPr>
            <w:tcW w:w="2166" w:type="dxa"/>
          </w:tcPr>
          <w:p w14:paraId="45EC838E" w14:textId="77777777" w:rsidR="00480AB9" w:rsidRDefault="00480AB9">
            <w:pPr>
              <w:pStyle w:val="BasistekstSURF"/>
            </w:pPr>
          </w:p>
        </w:tc>
        <w:tc>
          <w:tcPr>
            <w:tcW w:w="2166" w:type="dxa"/>
          </w:tcPr>
          <w:p w14:paraId="1D7FCAC9" w14:textId="77777777" w:rsidR="00480AB9" w:rsidRDefault="00480AB9">
            <w:pPr>
              <w:pStyle w:val="BasistekstSURF"/>
            </w:pPr>
          </w:p>
        </w:tc>
      </w:tr>
      <w:tr w:rsidR="00480AB9" w14:paraId="4AA180CF" w14:textId="77777777">
        <w:tc>
          <w:tcPr>
            <w:tcW w:w="2166" w:type="dxa"/>
          </w:tcPr>
          <w:p w14:paraId="0DFB2AAC" w14:textId="77777777" w:rsidR="00480AB9" w:rsidRDefault="00480AB9">
            <w:pPr>
              <w:pStyle w:val="BasistekstSURF"/>
            </w:pPr>
          </w:p>
        </w:tc>
        <w:tc>
          <w:tcPr>
            <w:tcW w:w="2166" w:type="dxa"/>
          </w:tcPr>
          <w:p w14:paraId="77A0BF67" w14:textId="77777777" w:rsidR="00480AB9" w:rsidRDefault="00480AB9">
            <w:pPr>
              <w:pStyle w:val="BasistekstSURF"/>
            </w:pPr>
          </w:p>
        </w:tc>
        <w:tc>
          <w:tcPr>
            <w:tcW w:w="2166" w:type="dxa"/>
          </w:tcPr>
          <w:p w14:paraId="6CDBD816" w14:textId="77777777" w:rsidR="00480AB9" w:rsidRDefault="00480AB9">
            <w:pPr>
              <w:pStyle w:val="BasistekstSURF"/>
            </w:pPr>
          </w:p>
        </w:tc>
        <w:tc>
          <w:tcPr>
            <w:tcW w:w="2166" w:type="dxa"/>
          </w:tcPr>
          <w:p w14:paraId="48FDC5FE" w14:textId="77777777" w:rsidR="00480AB9" w:rsidRDefault="00480AB9">
            <w:pPr>
              <w:pStyle w:val="BasistekstSURF"/>
            </w:pPr>
          </w:p>
        </w:tc>
      </w:tr>
      <w:tr w:rsidR="00480AB9" w14:paraId="145617BF" w14:textId="77777777">
        <w:tc>
          <w:tcPr>
            <w:tcW w:w="2166" w:type="dxa"/>
          </w:tcPr>
          <w:p w14:paraId="30D74F61" w14:textId="77777777" w:rsidR="00480AB9" w:rsidRDefault="00480AB9">
            <w:pPr>
              <w:pStyle w:val="BasistekstSURF"/>
            </w:pPr>
          </w:p>
        </w:tc>
        <w:tc>
          <w:tcPr>
            <w:tcW w:w="2166" w:type="dxa"/>
          </w:tcPr>
          <w:p w14:paraId="4F0D0F55" w14:textId="77777777" w:rsidR="00480AB9" w:rsidRDefault="00480AB9">
            <w:pPr>
              <w:pStyle w:val="BasistekstSURF"/>
            </w:pPr>
          </w:p>
        </w:tc>
        <w:tc>
          <w:tcPr>
            <w:tcW w:w="2166" w:type="dxa"/>
          </w:tcPr>
          <w:p w14:paraId="43121A94" w14:textId="77777777" w:rsidR="00480AB9" w:rsidRDefault="00480AB9">
            <w:pPr>
              <w:pStyle w:val="BasistekstSURF"/>
            </w:pPr>
          </w:p>
        </w:tc>
        <w:tc>
          <w:tcPr>
            <w:tcW w:w="2166" w:type="dxa"/>
          </w:tcPr>
          <w:p w14:paraId="28926C6B" w14:textId="77777777" w:rsidR="00480AB9" w:rsidRDefault="00480AB9">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tc>
          <w:tcPr>
            <w:tcW w:w="3539" w:type="dxa"/>
          </w:tcPr>
          <w:p w14:paraId="2922E24D" w14:textId="77777777" w:rsidR="00480AB9" w:rsidRPr="00512DD9" w:rsidRDefault="00480AB9">
            <w:pPr>
              <w:pStyle w:val="BasistekstSURF"/>
              <w:rPr>
                <w:b/>
                <w:bCs/>
              </w:rPr>
            </w:pPr>
            <w:r>
              <w:rPr>
                <w:b/>
                <w:bCs/>
              </w:rPr>
              <w:t>Naam</w:t>
            </w:r>
          </w:p>
        </w:tc>
        <w:tc>
          <w:tcPr>
            <w:tcW w:w="1701" w:type="dxa"/>
          </w:tcPr>
          <w:p w14:paraId="3A505DF8" w14:textId="77777777" w:rsidR="00480AB9" w:rsidRPr="00512DD9" w:rsidRDefault="00480AB9">
            <w:pPr>
              <w:pStyle w:val="BasistekstSURF"/>
              <w:rPr>
                <w:b/>
                <w:bCs/>
              </w:rPr>
            </w:pPr>
            <w:r>
              <w:rPr>
                <w:b/>
                <w:bCs/>
              </w:rPr>
              <w:t>Bovenliggend</w:t>
            </w:r>
          </w:p>
        </w:tc>
        <w:tc>
          <w:tcPr>
            <w:tcW w:w="1701" w:type="dxa"/>
          </w:tcPr>
          <w:p w14:paraId="3831BD33" w14:textId="77777777" w:rsidR="00480AB9" w:rsidRPr="00512DD9" w:rsidRDefault="00480AB9">
            <w:pPr>
              <w:pStyle w:val="BasistekstSURF"/>
              <w:rPr>
                <w:b/>
                <w:bCs/>
              </w:rPr>
            </w:pPr>
            <w:r>
              <w:rPr>
                <w:b/>
                <w:bCs/>
              </w:rPr>
              <w:t>Gelijk niveau</w:t>
            </w:r>
          </w:p>
        </w:tc>
        <w:tc>
          <w:tcPr>
            <w:tcW w:w="1701" w:type="dxa"/>
          </w:tcPr>
          <w:p w14:paraId="673419A7" w14:textId="77777777" w:rsidR="00480AB9" w:rsidRPr="00512DD9" w:rsidRDefault="00480AB9">
            <w:pPr>
              <w:pStyle w:val="BasistekstSURF"/>
              <w:rPr>
                <w:b/>
                <w:bCs/>
              </w:rPr>
            </w:pPr>
            <w:r>
              <w:rPr>
                <w:b/>
                <w:bCs/>
              </w:rPr>
              <w:t>Onderliggend</w:t>
            </w:r>
          </w:p>
        </w:tc>
      </w:tr>
      <w:tr w:rsidR="00480AB9" w14:paraId="7FE7E428" w14:textId="77777777">
        <w:tc>
          <w:tcPr>
            <w:tcW w:w="3539" w:type="dxa"/>
          </w:tcPr>
          <w:p w14:paraId="3FA429B0" w14:textId="77777777" w:rsidR="00480AB9" w:rsidRPr="000A1B96" w:rsidRDefault="00480AB9">
            <w:pPr>
              <w:pStyle w:val="BasistekstSURF"/>
              <w:rPr>
                <w:highlight w:val="yellow"/>
              </w:rPr>
            </w:pPr>
            <w:r>
              <w:rPr>
                <w:highlight w:val="yellow"/>
              </w:rPr>
              <w:t>[INFORMATIEBEVEILIGINGSBELEID]</w:t>
            </w:r>
          </w:p>
        </w:tc>
        <w:tc>
          <w:tcPr>
            <w:tcW w:w="1701" w:type="dxa"/>
          </w:tcPr>
          <w:p w14:paraId="17E01B55" w14:textId="1EEDE8C0" w:rsidR="00480AB9" w:rsidRDefault="00480AB9">
            <w:pPr>
              <w:pStyle w:val="BasistekstSURF"/>
              <w:jc w:val="center"/>
            </w:pPr>
          </w:p>
        </w:tc>
        <w:tc>
          <w:tcPr>
            <w:tcW w:w="1701" w:type="dxa"/>
          </w:tcPr>
          <w:p w14:paraId="0B854FEB" w14:textId="112A4D8E" w:rsidR="00480AB9" w:rsidRDefault="00633FD5">
            <w:pPr>
              <w:pStyle w:val="BasistekstSURF"/>
              <w:jc w:val="center"/>
            </w:pPr>
            <w:proofErr w:type="gramStart"/>
            <w:r>
              <w:t>x</w:t>
            </w:r>
            <w:proofErr w:type="gramEnd"/>
          </w:p>
        </w:tc>
        <w:tc>
          <w:tcPr>
            <w:tcW w:w="1701" w:type="dxa"/>
          </w:tcPr>
          <w:p w14:paraId="14579B27" w14:textId="77777777" w:rsidR="00480AB9" w:rsidRDefault="00480AB9">
            <w:pPr>
              <w:pStyle w:val="BasistekstSURF"/>
              <w:jc w:val="center"/>
            </w:pPr>
          </w:p>
        </w:tc>
      </w:tr>
      <w:tr w:rsidR="00480AB9" w14:paraId="690956D7" w14:textId="77777777">
        <w:tc>
          <w:tcPr>
            <w:tcW w:w="3539" w:type="dxa"/>
          </w:tcPr>
          <w:p w14:paraId="7E28CD2F" w14:textId="717A0CEB" w:rsidR="00480AB9" w:rsidRPr="000A1B96" w:rsidRDefault="00480AB9">
            <w:pPr>
              <w:pStyle w:val="BasistekstSURF"/>
              <w:rPr>
                <w:highlight w:val="yellow"/>
              </w:rPr>
            </w:pPr>
            <w:r>
              <w:rPr>
                <w:highlight w:val="yellow"/>
              </w:rPr>
              <w:t>[</w:t>
            </w:r>
            <w:r w:rsidR="00633FD5">
              <w:rPr>
                <w:highlight w:val="yellow"/>
              </w:rPr>
              <w:t>PRIVACYBELEID</w:t>
            </w:r>
          </w:p>
        </w:tc>
        <w:tc>
          <w:tcPr>
            <w:tcW w:w="1701" w:type="dxa"/>
          </w:tcPr>
          <w:p w14:paraId="7E54919C" w14:textId="4BBF7D4E" w:rsidR="00480AB9" w:rsidRDefault="00480AB9">
            <w:pPr>
              <w:pStyle w:val="BasistekstSURF"/>
              <w:jc w:val="center"/>
            </w:pPr>
          </w:p>
        </w:tc>
        <w:tc>
          <w:tcPr>
            <w:tcW w:w="1701" w:type="dxa"/>
          </w:tcPr>
          <w:p w14:paraId="0D631286" w14:textId="724E9538" w:rsidR="00480AB9" w:rsidRDefault="00633FD5">
            <w:pPr>
              <w:pStyle w:val="BasistekstSURF"/>
              <w:jc w:val="center"/>
            </w:pPr>
            <w:proofErr w:type="gramStart"/>
            <w:r>
              <w:t>x</w:t>
            </w:r>
            <w:proofErr w:type="gramEnd"/>
          </w:p>
        </w:tc>
        <w:tc>
          <w:tcPr>
            <w:tcW w:w="1701" w:type="dxa"/>
          </w:tcPr>
          <w:p w14:paraId="2CCA541B" w14:textId="77777777" w:rsidR="00480AB9" w:rsidRDefault="00480AB9">
            <w:pPr>
              <w:pStyle w:val="BasistekstSURF"/>
              <w:jc w:val="center"/>
            </w:pPr>
          </w:p>
        </w:tc>
      </w:tr>
      <w:tr w:rsidR="00480AB9" w14:paraId="7D39122A" w14:textId="77777777">
        <w:tc>
          <w:tcPr>
            <w:tcW w:w="3539" w:type="dxa"/>
          </w:tcPr>
          <w:p w14:paraId="26555770" w14:textId="594D755D" w:rsidR="00480AB9" w:rsidRPr="000A1B96" w:rsidRDefault="00633FD5">
            <w:pPr>
              <w:pStyle w:val="BasistekstSURF"/>
              <w:rPr>
                <w:highlight w:val="yellow"/>
              </w:rPr>
            </w:pPr>
            <w:r>
              <w:rPr>
                <w:highlight w:val="yellow"/>
              </w:rPr>
              <w:t>[RISICOMANAGEMENTBELEID]</w:t>
            </w:r>
          </w:p>
        </w:tc>
        <w:tc>
          <w:tcPr>
            <w:tcW w:w="1701" w:type="dxa"/>
          </w:tcPr>
          <w:p w14:paraId="33083BA8" w14:textId="1A374AFB" w:rsidR="00480AB9" w:rsidRDefault="00480AB9">
            <w:pPr>
              <w:pStyle w:val="BasistekstSURF"/>
              <w:jc w:val="center"/>
            </w:pPr>
          </w:p>
        </w:tc>
        <w:tc>
          <w:tcPr>
            <w:tcW w:w="1701" w:type="dxa"/>
          </w:tcPr>
          <w:p w14:paraId="5DE558F2" w14:textId="56444B76" w:rsidR="00480AB9" w:rsidRDefault="00633FD5">
            <w:pPr>
              <w:pStyle w:val="BasistekstSURF"/>
              <w:jc w:val="center"/>
            </w:pPr>
            <w:proofErr w:type="gramStart"/>
            <w:r>
              <w:t>x</w:t>
            </w:r>
            <w:proofErr w:type="gramEnd"/>
          </w:p>
        </w:tc>
        <w:tc>
          <w:tcPr>
            <w:tcW w:w="1701" w:type="dxa"/>
          </w:tcPr>
          <w:p w14:paraId="42922F9A" w14:textId="77777777" w:rsidR="00480AB9" w:rsidRDefault="00480AB9">
            <w:pPr>
              <w:pStyle w:val="BasistekstSURF"/>
              <w:jc w:val="center"/>
            </w:pPr>
          </w:p>
        </w:tc>
      </w:tr>
      <w:tr w:rsidR="00480AB9" w14:paraId="55FFED61" w14:textId="77777777">
        <w:tc>
          <w:tcPr>
            <w:tcW w:w="3539" w:type="dxa"/>
          </w:tcPr>
          <w:p w14:paraId="117AD2B1" w14:textId="1CF40AC2" w:rsidR="00480AB9" w:rsidRPr="000A1B96" w:rsidRDefault="00633FD5">
            <w:pPr>
              <w:pStyle w:val="BasistekstSURF"/>
              <w:rPr>
                <w:highlight w:val="yellow"/>
              </w:rPr>
            </w:pPr>
            <w:r>
              <w:rPr>
                <w:highlight w:val="yellow"/>
              </w:rPr>
              <w:t>[CRISISMANAGEMENT]</w:t>
            </w:r>
          </w:p>
        </w:tc>
        <w:tc>
          <w:tcPr>
            <w:tcW w:w="1701" w:type="dxa"/>
          </w:tcPr>
          <w:p w14:paraId="2FF18653" w14:textId="77777777" w:rsidR="00480AB9" w:rsidRDefault="00480AB9">
            <w:pPr>
              <w:pStyle w:val="BasistekstSURF"/>
              <w:jc w:val="center"/>
            </w:pPr>
          </w:p>
        </w:tc>
        <w:tc>
          <w:tcPr>
            <w:tcW w:w="1701" w:type="dxa"/>
          </w:tcPr>
          <w:p w14:paraId="5FBAF691" w14:textId="77777777" w:rsidR="00480AB9" w:rsidRDefault="00480AB9">
            <w:pPr>
              <w:pStyle w:val="BasistekstSURF"/>
              <w:jc w:val="center"/>
            </w:pPr>
          </w:p>
        </w:tc>
        <w:tc>
          <w:tcPr>
            <w:tcW w:w="1701" w:type="dxa"/>
          </w:tcPr>
          <w:p w14:paraId="2291FF68" w14:textId="0B9C562B" w:rsidR="00480AB9" w:rsidRDefault="00633FD5">
            <w:pPr>
              <w:pStyle w:val="BasistekstSURF"/>
              <w:jc w:val="center"/>
            </w:pPr>
            <w:proofErr w:type="gramStart"/>
            <w:r>
              <w:t>x</w:t>
            </w:r>
            <w:proofErr w:type="gramEnd"/>
          </w:p>
        </w:tc>
      </w:tr>
      <w:tr w:rsidR="00480AB9" w14:paraId="01A411B5" w14:textId="77777777">
        <w:tc>
          <w:tcPr>
            <w:tcW w:w="3539" w:type="dxa"/>
          </w:tcPr>
          <w:p w14:paraId="56428FB5" w14:textId="77777777" w:rsidR="00480AB9" w:rsidRPr="000A1B96" w:rsidRDefault="00480AB9">
            <w:pPr>
              <w:pStyle w:val="BasistekstSURF"/>
              <w:rPr>
                <w:highlight w:val="yellow"/>
              </w:rPr>
            </w:pPr>
          </w:p>
        </w:tc>
        <w:tc>
          <w:tcPr>
            <w:tcW w:w="1701" w:type="dxa"/>
          </w:tcPr>
          <w:p w14:paraId="528FFB0E" w14:textId="77777777" w:rsidR="00480AB9" w:rsidRDefault="00480AB9">
            <w:pPr>
              <w:pStyle w:val="BasistekstSURF"/>
              <w:jc w:val="center"/>
            </w:pPr>
          </w:p>
        </w:tc>
        <w:tc>
          <w:tcPr>
            <w:tcW w:w="1701" w:type="dxa"/>
          </w:tcPr>
          <w:p w14:paraId="789F1BED" w14:textId="77777777" w:rsidR="00480AB9" w:rsidRDefault="00480AB9">
            <w:pPr>
              <w:pStyle w:val="BasistekstSURF"/>
              <w:jc w:val="center"/>
            </w:pPr>
          </w:p>
        </w:tc>
        <w:tc>
          <w:tcPr>
            <w:tcW w:w="1701" w:type="dxa"/>
          </w:tcPr>
          <w:p w14:paraId="0AFF5D1E" w14:textId="77777777" w:rsidR="00480AB9" w:rsidRDefault="00480AB9">
            <w:pPr>
              <w:pStyle w:val="BasistekstSURF"/>
              <w:jc w:val="center"/>
            </w:pPr>
          </w:p>
        </w:tc>
      </w:tr>
    </w:tbl>
    <w:p w14:paraId="0E47FD03" w14:textId="77777777" w:rsidR="00480AB9" w:rsidRDefault="00480AB9" w:rsidP="00480AB9">
      <w:pPr>
        <w:pStyle w:val="BasistekstSURF"/>
      </w:pPr>
    </w:p>
    <w:p w14:paraId="7AC20EAA" w14:textId="09C647E4"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w:t>
      </w:r>
      <w:r w:rsidR="00633FD5">
        <w:rPr>
          <w:b/>
          <w:bCs/>
        </w:rPr>
        <w:t>O-22301</w:t>
      </w:r>
    </w:p>
    <w:tbl>
      <w:tblPr>
        <w:tblStyle w:val="Tabelraster"/>
        <w:tblW w:w="8642" w:type="dxa"/>
        <w:tblLook w:val="04A0" w:firstRow="1" w:lastRow="0" w:firstColumn="1" w:lastColumn="0" w:noHBand="0" w:noVBand="1"/>
      </w:tblPr>
      <w:tblGrid>
        <w:gridCol w:w="2621"/>
        <w:gridCol w:w="6021"/>
      </w:tblGrid>
      <w:tr w:rsidR="00480AB9" w14:paraId="7049FD27" w14:textId="77777777" w:rsidTr="5F383AB0">
        <w:tc>
          <w:tcPr>
            <w:tcW w:w="2621" w:type="dxa"/>
          </w:tcPr>
          <w:p w14:paraId="01B98C68" w14:textId="77777777" w:rsidR="00480AB9" w:rsidRPr="00512DD9" w:rsidRDefault="00480AB9">
            <w:pPr>
              <w:pStyle w:val="BasistekstSURF"/>
              <w:rPr>
                <w:b/>
                <w:bCs/>
              </w:rPr>
            </w:pPr>
            <w:r>
              <w:rPr>
                <w:b/>
                <w:bCs/>
              </w:rPr>
              <w:t>Kader</w:t>
            </w:r>
          </w:p>
        </w:tc>
        <w:tc>
          <w:tcPr>
            <w:tcW w:w="6021" w:type="dxa"/>
          </w:tcPr>
          <w:p w14:paraId="464C1838" w14:textId="77777777" w:rsidR="00480AB9" w:rsidRPr="00512DD9" w:rsidRDefault="00480AB9">
            <w:pPr>
              <w:pStyle w:val="BasistekstSURF"/>
              <w:rPr>
                <w:b/>
                <w:bCs/>
              </w:rPr>
            </w:pPr>
            <w:r>
              <w:rPr>
                <w:b/>
                <w:bCs/>
              </w:rPr>
              <w:t>Verwijzing (tags)</w:t>
            </w:r>
          </w:p>
        </w:tc>
      </w:tr>
      <w:tr w:rsidR="00480AB9" w14:paraId="5DDAE1CF" w14:textId="77777777" w:rsidTr="5F383AB0">
        <w:tc>
          <w:tcPr>
            <w:tcW w:w="2621" w:type="dxa"/>
          </w:tcPr>
          <w:p w14:paraId="6181A5B8" w14:textId="77777777" w:rsidR="00480AB9" w:rsidRDefault="00480AB9">
            <w:pPr>
              <w:pStyle w:val="BasistekstSURF"/>
            </w:pPr>
            <w:proofErr w:type="spellStart"/>
            <w:r>
              <w:t>SURFaudit</w:t>
            </w:r>
            <w:proofErr w:type="spellEnd"/>
            <w:r>
              <w:t xml:space="preserve"> Toetsingskader</w:t>
            </w:r>
          </w:p>
        </w:tc>
        <w:tc>
          <w:tcPr>
            <w:tcW w:w="6021" w:type="dxa"/>
          </w:tcPr>
          <w:p w14:paraId="45BF7AE8" w14:textId="4B408764" w:rsidR="00480AB9" w:rsidRDefault="3EA69DC3">
            <w:pPr>
              <w:pStyle w:val="BasistekstSURF"/>
              <w:rPr>
                <w:b/>
                <w:bCs/>
              </w:rPr>
            </w:pPr>
            <w:r w:rsidRPr="5F383AB0">
              <w:rPr>
                <w:b/>
                <w:bCs/>
              </w:rPr>
              <w:t>BC.01</w:t>
            </w:r>
            <w:r w:rsidR="0B8A4F2D" w:rsidRPr="5F383AB0">
              <w:rPr>
                <w:b/>
                <w:bCs/>
              </w:rPr>
              <w:t>;</w:t>
            </w:r>
            <w:r w:rsidRPr="5F383AB0">
              <w:rPr>
                <w:b/>
                <w:bCs/>
              </w:rPr>
              <w:t xml:space="preserve"> BC.02</w:t>
            </w:r>
            <w:r w:rsidR="41EC4CCD" w:rsidRPr="5F383AB0">
              <w:rPr>
                <w:b/>
                <w:bCs/>
              </w:rPr>
              <w:t>;</w:t>
            </w:r>
            <w:r w:rsidRPr="5F383AB0">
              <w:rPr>
                <w:b/>
                <w:bCs/>
              </w:rPr>
              <w:t xml:space="preserve"> BC.05</w:t>
            </w:r>
          </w:p>
        </w:tc>
      </w:tr>
      <w:tr w:rsidR="00480AB9" w14:paraId="1EA94D7B" w14:textId="77777777" w:rsidTr="5F383AB0">
        <w:tc>
          <w:tcPr>
            <w:tcW w:w="2621" w:type="dxa"/>
          </w:tcPr>
          <w:p w14:paraId="31159FA3" w14:textId="29DDD81F" w:rsidR="00480AB9" w:rsidRDefault="00480AB9">
            <w:pPr>
              <w:pStyle w:val="BasistekstSURF"/>
            </w:pPr>
            <w:r>
              <w:t>ISO</w:t>
            </w:r>
            <w:r w:rsidR="00633FD5">
              <w:t>-22301</w:t>
            </w:r>
          </w:p>
        </w:tc>
        <w:tc>
          <w:tcPr>
            <w:tcW w:w="6021" w:type="dxa"/>
          </w:tcPr>
          <w:p w14:paraId="2599F719" w14:textId="4161F788" w:rsidR="00480AB9" w:rsidRDefault="22D640F8">
            <w:pPr>
              <w:pStyle w:val="BasistekstSURF"/>
              <w:rPr>
                <w:b/>
                <w:bCs/>
              </w:rPr>
            </w:pPr>
            <w:r w:rsidRPr="35B92F33">
              <w:rPr>
                <w:b/>
                <w:bCs/>
              </w:rPr>
              <w:t>4.1</w:t>
            </w:r>
            <w:r w:rsidR="216CE60F" w:rsidRPr="35B92F33">
              <w:rPr>
                <w:b/>
                <w:bCs/>
              </w:rPr>
              <w:t>;</w:t>
            </w:r>
            <w:r w:rsidRPr="35B92F33">
              <w:rPr>
                <w:b/>
                <w:bCs/>
              </w:rPr>
              <w:t xml:space="preserve"> 4.2</w:t>
            </w:r>
            <w:r w:rsidR="6C04DCA1" w:rsidRPr="35B92F33">
              <w:rPr>
                <w:b/>
                <w:bCs/>
              </w:rPr>
              <w:t>;</w:t>
            </w:r>
            <w:r w:rsidRPr="35B92F33">
              <w:rPr>
                <w:b/>
                <w:bCs/>
              </w:rPr>
              <w:t xml:space="preserve"> 4.3</w:t>
            </w:r>
            <w:r w:rsidR="6C04DCA1" w:rsidRPr="35B92F33">
              <w:rPr>
                <w:b/>
                <w:bCs/>
              </w:rPr>
              <w:t>;</w:t>
            </w:r>
            <w:r w:rsidRPr="35B92F33">
              <w:rPr>
                <w:b/>
                <w:bCs/>
              </w:rPr>
              <w:t xml:space="preserve"> 5.1</w:t>
            </w:r>
            <w:r w:rsidR="5EF24080" w:rsidRPr="35B92F33">
              <w:rPr>
                <w:b/>
                <w:bCs/>
              </w:rPr>
              <w:t>;</w:t>
            </w:r>
            <w:r w:rsidRPr="35B92F33">
              <w:rPr>
                <w:b/>
                <w:bCs/>
              </w:rPr>
              <w:t xml:space="preserve"> 5.2</w:t>
            </w:r>
            <w:r w:rsidR="5696DD53" w:rsidRPr="35B92F33">
              <w:rPr>
                <w:b/>
                <w:bCs/>
              </w:rPr>
              <w:t>;</w:t>
            </w:r>
            <w:r w:rsidRPr="35B92F33">
              <w:rPr>
                <w:b/>
                <w:bCs/>
              </w:rPr>
              <w:t xml:space="preserve"> 5.3</w:t>
            </w:r>
            <w:r w:rsidR="5696DD53" w:rsidRPr="35B92F33">
              <w:rPr>
                <w:b/>
                <w:bCs/>
              </w:rPr>
              <w:t>;</w:t>
            </w:r>
            <w:r w:rsidR="7B79661C" w:rsidRPr="35B92F33">
              <w:rPr>
                <w:b/>
                <w:bCs/>
              </w:rPr>
              <w:t xml:space="preserve"> 6.1;</w:t>
            </w:r>
            <w:r w:rsidRPr="35B92F33">
              <w:rPr>
                <w:b/>
                <w:bCs/>
              </w:rPr>
              <w:t xml:space="preserve"> </w:t>
            </w:r>
            <w:r w:rsidR="7456B161" w:rsidRPr="35B92F33">
              <w:rPr>
                <w:b/>
                <w:bCs/>
              </w:rPr>
              <w:t xml:space="preserve">6.2; </w:t>
            </w:r>
            <w:r w:rsidR="6BF2EE4C" w:rsidRPr="35B92F33">
              <w:rPr>
                <w:b/>
                <w:bCs/>
              </w:rPr>
              <w:t xml:space="preserve">6.3; </w:t>
            </w:r>
            <w:r w:rsidR="6E6F0454" w:rsidRPr="35B92F33">
              <w:rPr>
                <w:b/>
                <w:bCs/>
              </w:rPr>
              <w:t>7.3</w:t>
            </w:r>
            <w:r w:rsidR="35BBE392" w:rsidRPr="35B92F33">
              <w:rPr>
                <w:b/>
                <w:bCs/>
              </w:rPr>
              <w:t>;</w:t>
            </w:r>
            <w:r w:rsidR="6E6F0454" w:rsidRPr="35B92F33">
              <w:rPr>
                <w:b/>
                <w:bCs/>
              </w:rPr>
              <w:t xml:space="preserve"> 7.4</w:t>
            </w:r>
            <w:r w:rsidR="69837C21" w:rsidRPr="35B92F33">
              <w:rPr>
                <w:b/>
                <w:bCs/>
              </w:rPr>
              <w:t>;</w:t>
            </w:r>
            <w:r w:rsidR="6E6F0454" w:rsidRPr="35B92F33">
              <w:rPr>
                <w:b/>
                <w:bCs/>
              </w:rPr>
              <w:t xml:space="preserve"> 7.5</w:t>
            </w:r>
            <w:r w:rsidR="6C1A6C1B" w:rsidRPr="35B92F33">
              <w:rPr>
                <w:b/>
                <w:bCs/>
              </w:rPr>
              <w:t>;</w:t>
            </w:r>
            <w:r w:rsidR="6E6F0454" w:rsidRPr="35B92F33">
              <w:rPr>
                <w:b/>
                <w:bCs/>
              </w:rPr>
              <w:t xml:space="preserve"> </w:t>
            </w:r>
            <w:r w:rsidR="2DA679B5" w:rsidRPr="35B92F33">
              <w:rPr>
                <w:b/>
                <w:bCs/>
              </w:rPr>
              <w:t>8.1</w:t>
            </w:r>
            <w:r w:rsidR="522B461F" w:rsidRPr="35B92F33">
              <w:rPr>
                <w:b/>
                <w:bCs/>
              </w:rPr>
              <w:t>;</w:t>
            </w:r>
            <w:r w:rsidR="2DA679B5" w:rsidRPr="35B92F33">
              <w:rPr>
                <w:b/>
                <w:bCs/>
              </w:rPr>
              <w:t xml:space="preserve"> 8.2</w:t>
            </w:r>
            <w:r w:rsidR="19F33BD8" w:rsidRPr="35B92F33">
              <w:rPr>
                <w:b/>
                <w:bCs/>
              </w:rPr>
              <w:t>;</w:t>
            </w:r>
            <w:r w:rsidR="2DA679B5" w:rsidRPr="35B92F33">
              <w:rPr>
                <w:b/>
                <w:bCs/>
              </w:rPr>
              <w:t xml:space="preserve"> 8.3</w:t>
            </w:r>
            <w:r w:rsidR="19F33BD8" w:rsidRPr="35B92F33">
              <w:rPr>
                <w:b/>
                <w:bCs/>
              </w:rPr>
              <w:t>;</w:t>
            </w:r>
            <w:r w:rsidR="2DA679B5" w:rsidRPr="35B92F33">
              <w:rPr>
                <w:b/>
                <w:bCs/>
              </w:rPr>
              <w:t xml:space="preserve"> 8.4</w:t>
            </w:r>
            <w:r w:rsidR="6D25FC3E" w:rsidRPr="35B92F33">
              <w:rPr>
                <w:b/>
                <w:bCs/>
              </w:rPr>
              <w:t>;</w:t>
            </w:r>
            <w:r w:rsidR="2DA679B5" w:rsidRPr="35B92F33">
              <w:rPr>
                <w:b/>
                <w:bCs/>
              </w:rPr>
              <w:t xml:space="preserve"> </w:t>
            </w:r>
            <w:r w:rsidRPr="35B92F33">
              <w:rPr>
                <w:b/>
                <w:bCs/>
              </w:rPr>
              <w:t>9.1</w:t>
            </w:r>
            <w:r w:rsidR="6D25FC3E" w:rsidRPr="35B92F33">
              <w:rPr>
                <w:b/>
                <w:bCs/>
              </w:rPr>
              <w:t>;</w:t>
            </w:r>
            <w:r w:rsidRPr="35B92F33">
              <w:rPr>
                <w:b/>
                <w:bCs/>
              </w:rPr>
              <w:t xml:space="preserve"> 9.2</w:t>
            </w:r>
            <w:r w:rsidR="43C99AF1" w:rsidRPr="35B92F33">
              <w:rPr>
                <w:b/>
                <w:bCs/>
              </w:rPr>
              <w:t>;</w:t>
            </w:r>
            <w:r w:rsidRPr="35B92F33">
              <w:rPr>
                <w:b/>
                <w:bCs/>
              </w:rPr>
              <w:t xml:space="preserve"> 9.3</w:t>
            </w:r>
            <w:r w:rsidR="6E684F06" w:rsidRPr="35B92F33">
              <w:rPr>
                <w:b/>
                <w:bCs/>
              </w:rPr>
              <w:t>;</w:t>
            </w:r>
            <w:r w:rsidR="0A4B6130" w:rsidRPr="35B92F33">
              <w:rPr>
                <w:b/>
                <w:bCs/>
              </w:rPr>
              <w:t xml:space="preserve"> 10.1</w:t>
            </w:r>
            <w:r w:rsidR="0835D9EF" w:rsidRPr="35B92F33">
              <w:rPr>
                <w:b/>
                <w:bCs/>
              </w:rPr>
              <w:t>;</w:t>
            </w:r>
            <w:r w:rsidR="0A4B6130" w:rsidRPr="35B92F33">
              <w:rPr>
                <w:b/>
                <w:bCs/>
              </w:rPr>
              <w:t xml:space="preserve"> 10.2</w:t>
            </w:r>
            <w:r w:rsidR="67631B57" w:rsidRPr="35B92F33">
              <w:rPr>
                <w:b/>
                <w:bCs/>
              </w:rPr>
              <w:t>;</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1B354050">
        <w:tc>
          <w:tcPr>
            <w:tcW w:w="9524" w:type="dxa"/>
            <w:shd w:val="clear" w:color="auto" w:fill="auto"/>
          </w:tcPr>
          <w:p w14:paraId="2DFC2FD0" w14:textId="59758521" w:rsidR="00AF6C0C" w:rsidRDefault="00C03110">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rsidR="008E335E">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1100317" w:history="1">
              <w:r w:rsidR="00AF6C0C" w:rsidRPr="00B84F9A">
                <w:rPr>
                  <w:rStyle w:val="Hyperlink"/>
                  <w:noProof/>
                </w:rPr>
                <w:t>Samenvatting</w:t>
              </w:r>
              <w:r w:rsidR="00AF6C0C">
                <w:rPr>
                  <w:noProof/>
                  <w:webHidden/>
                </w:rPr>
                <w:tab/>
              </w:r>
              <w:r w:rsidR="00AF6C0C">
                <w:rPr>
                  <w:noProof/>
                  <w:webHidden/>
                </w:rPr>
                <w:fldChar w:fldCharType="begin"/>
              </w:r>
              <w:r w:rsidR="00AF6C0C">
                <w:rPr>
                  <w:noProof/>
                  <w:webHidden/>
                </w:rPr>
                <w:instrText xml:space="preserve"> PAGEREF _Toc181100317 \h </w:instrText>
              </w:r>
              <w:r w:rsidR="00AF6C0C">
                <w:rPr>
                  <w:noProof/>
                  <w:webHidden/>
                </w:rPr>
              </w:r>
              <w:r w:rsidR="00AF6C0C">
                <w:rPr>
                  <w:noProof/>
                  <w:webHidden/>
                </w:rPr>
                <w:fldChar w:fldCharType="separate"/>
              </w:r>
              <w:r w:rsidR="00AF6C0C">
                <w:rPr>
                  <w:noProof/>
                  <w:webHidden/>
                </w:rPr>
                <w:t>4</w:t>
              </w:r>
              <w:r w:rsidR="00AF6C0C">
                <w:rPr>
                  <w:noProof/>
                  <w:webHidden/>
                </w:rPr>
                <w:fldChar w:fldCharType="end"/>
              </w:r>
            </w:hyperlink>
          </w:p>
          <w:p w14:paraId="3EC303F3" w14:textId="5439E41F" w:rsidR="00AF6C0C" w:rsidRDefault="00AF6C0C">
            <w:pPr>
              <w:pStyle w:val="Inhopg1"/>
              <w:rPr>
                <w:rFonts w:asciiTheme="minorHAnsi" w:eastAsiaTheme="minorEastAsia" w:hAnsiTheme="minorHAnsi" w:cstheme="minorBidi"/>
                <w:b w:val="0"/>
                <w:noProof/>
                <w:kern w:val="2"/>
                <w:sz w:val="24"/>
                <w:szCs w:val="24"/>
                <w14:ligatures w14:val="standardContextual"/>
              </w:rPr>
            </w:pPr>
            <w:hyperlink w:anchor="_Toc181100318" w:history="1">
              <w:r w:rsidRPr="00B84F9A">
                <w:rPr>
                  <w:rStyle w:val="Hyperlink"/>
                  <w:noProof/>
                </w:rPr>
                <w:t>1</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Inleiding</w:t>
              </w:r>
              <w:r>
                <w:rPr>
                  <w:noProof/>
                  <w:webHidden/>
                </w:rPr>
                <w:tab/>
              </w:r>
              <w:r>
                <w:rPr>
                  <w:noProof/>
                  <w:webHidden/>
                </w:rPr>
                <w:fldChar w:fldCharType="begin"/>
              </w:r>
              <w:r>
                <w:rPr>
                  <w:noProof/>
                  <w:webHidden/>
                </w:rPr>
                <w:instrText xml:space="preserve"> PAGEREF _Toc181100318 \h </w:instrText>
              </w:r>
              <w:r>
                <w:rPr>
                  <w:noProof/>
                  <w:webHidden/>
                </w:rPr>
              </w:r>
              <w:r>
                <w:rPr>
                  <w:noProof/>
                  <w:webHidden/>
                </w:rPr>
                <w:fldChar w:fldCharType="separate"/>
              </w:r>
              <w:r>
                <w:rPr>
                  <w:noProof/>
                  <w:webHidden/>
                </w:rPr>
                <w:t>5</w:t>
              </w:r>
              <w:r>
                <w:rPr>
                  <w:noProof/>
                  <w:webHidden/>
                </w:rPr>
                <w:fldChar w:fldCharType="end"/>
              </w:r>
            </w:hyperlink>
          </w:p>
          <w:p w14:paraId="5A7B4AC8" w14:textId="3EC77D25"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19" w:history="1">
              <w:r w:rsidRPr="00B84F9A">
                <w:rPr>
                  <w:rStyle w:val="Hyperlink"/>
                  <w:noProof/>
                </w:rPr>
                <w:t>1.1</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Doel van dit beleid</w:t>
              </w:r>
              <w:r>
                <w:rPr>
                  <w:noProof/>
                  <w:webHidden/>
                </w:rPr>
                <w:tab/>
              </w:r>
              <w:r>
                <w:rPr>
                  <w:noProof/>
                  <w:webHidden/>
                </w:rPr>
                <w:fldChar w:fldCharType="begin"/>
              </w:r>
              <w:r>
                <w:rPr>
                  <w:noProof/>
                  <w:webHidden/>
                </w:rPr>
                <w:instrText xml:space="preserve"> PAGEREF _Toc181100319 \h </w:instrText>
              </w:r>
              <w:r>
                <w:rPr>
                  <w:noProof/>
                  <w:webHidden/>
                </w:rPr>
              </w:r>
              <w:r>
                <w:rPr>
                  <w:noProof/>
                  <w:webHidden/>
                </w:rPr>
                <w:fldChar w:fldCharType="separate"/>
              </w:r>
              <w:r>
                <w:rPr>
                  <w:noProof/>
                  <w:webHidden/>
                </w:rPr>
                <w:t>5</w:t>
              </w:r>
              <w:r>
                <w:rPr>
                  <w:noProof/>
                  <w:webHidden/>
                </w:rPr>
                <w:fldChar w:fldCharType="end"/>
              </w:r>
            </w:hyperlink>
          </w:p>
          <w:p w14:paraId="46F0BBC3" w14:textId="159048F4"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20" w:history="1">
              <w:r w:rsidRPr="00B84F9A">
                <w:rPr>
                  <w:rStyle w:val="Hyperlink"/>
                  <w:noProof/>
                </w:rPr>
                <w:t>1.2</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Reikwijdte en toepassingsgebied (4.3)</w:t>
              </w:r>
              <w:r>
                <w:rPr>
                  <w:noProof/>
                  <w:webHidden/>
                </w:rPr>
                <w:tab/>
              </w:r>
              <w:r>
                <w:rPr>
                  <w:noProof/>
                  <w:webHidden/>
                </w:rPr>
                <w:fldChar w:fldCharType="begin"/>
              </w:r>
              <w:r>
                <w:rPr>
                  <w:noProof/>
                  <w:webHidden/>
                </w:rPr>
                <w:instrText xml:space="preserve"> PAGEREF _Toc181100320 \h </w:instrText>
              </w:r>
              <w:r>
                <w:rPr>
                  <w:noProof/>
                  <w:webHidden/>
                </w:rPr>
              </w:r>
              <w:r>
                <w:rPr>
                  <w:noProof/>
                  <w:webHidden/>
                </w:rPr>
                <w:fldChar w:fldCharType="separate"/>
              </w:r>
              <w:r>
                <w:rPr>
                  <w:noProof/>
                  <w:webHidden/>
                </w:rPr>
                <w:t>5</w:t>
              </w:r>
              <w:r>
                <w:rPr>
                  <w:noProof/>
                  <w:webHidden/>
                </w:rPr>
                <w:fldChar w:fldCharType="end"/>
              </w:r>
            </w:hyperlink>
          </w:p>
          <w:p w14:paraId="1C601144" w14:textId="189CB7A8"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21" w:history="1">
              <w:r w:rsidRPr="00B84F9A">
                <w:rPr>
                  <w:rStyle w:val="Hyperlink"/>
                  <w:noProof/>
                </w:rPr>
                <w:t>1.3</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Definities en afkortingen</w:t>
              </w:r>
              <w:r>
                <w:rPr>
                  <w:noProof/>
                  <w:webHidden/>
                </w:rPr>
                <w:tab/>
              </w:r>
              <w:r>
                <w:rPr>
                  <w:noProof/>
                  <w:webHidden/>
                </w:rPr>
                <w:fldChar w:fldCharType="begin"/>
              </w:r>
              <w:r>
                <w:rPr>
                  <w:noProof/>
                  <w:webHidden/>
                </w:rPr>
                <w:instrText xml:space="preserve"> PAGEREF _Toc181100321 \h </w:instrText>
              </w:r>
              <w:r>
                <w:rPr>
                  <w:noProof/>
                  <w:webHidden/>
                </w:rPr>
              </w:r>
              <w:r>
                <w:rPr>
                  <w:noProof/>
                  <w:webHidden/>
                </w:rPr>
                <w:fldChar w:fldCharType="separate"/>
              </w:r>
              <w:r>
                <w:rPr>
                  <w:noProof/>
                  <w:webHidden/>
                </w:rPr>
                <w:t>6</w:t>
              </w:r>
              <w:r>
                <w:rPr>
                  <w:noProof/>
                  <w:webHidden/>
                </w:rPr>
                <w:fldChar w:fldCharType="end"/>
              </w:r>
            </w:hyperlink>
          </w:p>
          <w:p w14:paraId="2C8326FC" w14:textId="6AE6EDDB" w:rsidR="00AF6C0C" w:rsidRDefault="00AF6C0C">
            <w:pPr>
              <w:pStyle w:val="Inhopg1"/>
              <w:rPr>
                <w:rFonts w:asciiTheme="minorHAnsi" w:eastAsiaTheme="minorEastAsia" w:hAnsiTheme="minorHAnsi" w:cstheme="minorBidi"/>
                <w:b w:val="0"/>
                <w:noProof/>
                <w:kern w:val="2"/>
                <w:sz w:val="24"/>
                <w:szCs w:val="24"/>
                <w14:ligatures w14:val="standardContextual"/>
              </w:rPr>
            </w:pPr>
            <w:hyperlink w:anchor="_Toc181100322" w:history="1">
              <w:r w:rsidRPr="00B84F9A">
                <w:rPr>
                  <w:rStyle w:val="Hyperlink"/>
                  <w:noProof/>
                </w:rPr>
                <w:t>2</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Context van de instelling</w:t>
              </w:r>
              <w:r>
                <w:rPr>
                  <w:noProof/>
                  <w:webHidden/>
                </w:rPr>
                <w:tab/>
              </w:r>
              <w:r>
                <w:rPr>
                  <w:noProof/>
                  <w:webHidden/>
                </w:rPr>
                <w:fldChar w:fldCharType="begin"/>
              </w:r>
              <w:r>
                <w:rPr>
                  <w:noProof/>
                  <w:webHidden/>
                </w:rPr>
                <w:instrText xml:space="preserve"> PAGEREF _Toc181100322 \h </w:instrText>
              </w:r>
              <w:r>
                <w:rPr>
                  <w:noProof/>
                  <w:webHidden/>
                </w:rPr>
              </w:r>
              <w:r>
                <w:rPr>
                  <w:noProof/>
                  <w:webHidden/>
                </w:rPr>
                <w:fldChar w:fldCharType="separate"/>
              </w:r>
              <w:r>
                <w:rPr>
                  <w:noProof/>
                  <w:webHidden/>
                </w:rPr>
                <w:t>7</w:t>
              </w:r>
              <w:r>
                <w:rPr>
                  <w:noProof/>
                  <w:webHidden/>
                </w:rPr>
                <w:fldChar w:fldCharType="end"/>
              </w:r>
            </w:hyperlink>
          </w:p>
          <w:p w14:paraId="3E7B5DC0" w14:textId="5A56EF75"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23" w:history="1">
              <w:r w:rsidRPr="00B84F9A">
                <w:rPr>
                  <w:rStyle w:val="Hyperlink"/>
                  <w:noProof/>
                </w:rPr>
                <w:t>2.1</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De instelling en haar context (4.1)</w:t>
              </w:r>
              <w:r>
                <w:rPr>
                  <w:noProof/>
                  <w:webHidden/>
                </w:rPr>
                <w:tab/>
              </w:r>
              <w:r>
                <w:rPr>
                  <w:noProof/>
                  <w:webHidden/>
                </w:rPr>
                <w:fldChar w:fldCharType="begin"/>
              </w:r>
              <w:r>
                <w:rPr>
                  <w:noProof/>
                  <w:webHidden/>
                </w:rPr>
                <w:instrText xml:space="preserve"> PAGEREF _Toc181100323 \h </w:instrText>
              </w:r>
              <w:r>
                <w:rPr>
                  <w:noProof/>
                  <w:webHidden/>
                </w:rPr>
              </w:r>
              <w:r>
                <w:rPr>
                  <w:noProof/>
                  <w:webHidden/>
                </w:rPr>
                <w:fldChar w:fldCharType="separate"/>
              </w:r>
              <w:r>
                <w:rPr>
                  <w:noProof/>
                  <w:webHidden/>
                </w:rPr>
                <w:t>7</w:t>
              </w:r>
              <w:r>
                <w:rPr>
                  <w:noProof/>
                  <w:webHidden/>
                </w:rPr>
                <w:fldChar w:fldCharType="end"/>
              </w:r>
            </w:hyperlink>
          </w:p>
          <w:p w14:paraId="1DC85E2D" w14:textId="28F75458"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24" w:history="1">
              <w:r w:rsidRPr="00B84F9A">
                <w:rPr>
                  <w:rStyle w:val="Hyperlink"/>
                  <w:noProof/>
                </w:rPr>
                <w:t>2.2</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Externe factoren (4.2)</w:t>
              </w:r>
              <w:r>
                <w:rPr>
                  <w:noProof/>
                  <w:webHidden/>
                </w:rPr>
                <w:tab/>
              </w:r>
              <w:r>
                <w:rPr>
                  <w:noProof/>
                  <w:webHidden/>
                </w:rPr>
                <w:fldChar w:fldCharType="begin"/>
              </w:r>
              <w:r>
                <w:rPr>
                  <w:noProof/>
                  <w:webHidden/>
                </w:rPr>
                <w:instrText xml:space="preserve"> PAGEREF _Toc181100324 \h </w:instrText>
              </w:r>
              <w:r>
                <w:rPr>
                  <w:noProof/>
                  <w:webHidden/>
                </w:rPr>
              </w:r>
              <w:r>
                <w:rPr>
                  <w:noProof/>
                  <w:webHidden/>
                </w:rPr>
                <w:fldChar w:fldCharType="separate"/>
              </w:r>
              <w:r>
                <w:rPr>
                  <w:noProof/>
                  <w:webHidden/>
                </w:rPr>
                <w:t>7</w:t>
              </w:r>
              <w:r>
                <w:rPr>
                  <w:noProof/>
                  <w:webHidden/>
                </w:rPr>
                <w:fldChar w:fldCharType="end"/>
              </w:r>
            </w:hyperlink>
          </w:p>
          <w:p w14:paraId="2AD1AC81" w14:textId="61C93D3A"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25" w:history="1">
              <w:r w:rsidRPr="00B84F9A">
                <w:rPr>
                  <w:rStyle w:val="Hyperlink"/>
                  <w:noProof/>
                </w:rPr>
                <w:t>2.3</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Interne factoren (4.2)</w:t>
              </w:r>
              <w:r>
                <w:rPr>
                  <w:noProof/>
                  <w:webHidden/>
                </w:rPr>
                <w:tab/>
              </w:r>
              <w:r>
                <w:rPr>
                  <w:noProof/>
                  <w:webHidden/>
                </w:rPr>
                <w:fldChar w:fldCharType="begin"/>
              </w:r>
              <w:r>
                <w:rPr>
                  <w:noProof/>
                  <w:webHidden/>
                </w:rPr>
                <w:instrText xml:space="preserve"> PAGEREF _Toc181100325 \h </w:instrText>
              </w:r>
              <w:r>
                <w:rPr>
                  <w:noProof/>
                  <w:webHidden/>
                </w:rPr>
              </w:r>
              <w:r>
                <w:rPr>
                  <w:noProof/>
                  <w:webHidden/>
                </w:rPr>
                <w:fldChar w:fldCharType="separate"/>
              </w:r>
              <w:r>
                <w:rPr>
                  <w:noProof/>
                  <w:webHidden/>
                </w:rPr>
                <w:t>7</w:t>
              </w:r>
              <w:r>
                <w:rPr>
                  <w:noProof/>
                  <w:webHidden/>
                </w:rPr>
                <w:fldChar w:fldCharType="end"/>
              </w:r>
            </w:hyperlink>
          </w:p>
          <w:p w14:paraId="48D3A7A1" w14:textId="7FC91BEA" w:rsidR="00AF6C0C" w:rsidRDefault="00AF6C0C">
            <w:pPr>
              <w:pStyle w:val="Inhopg1"/>
              <w:rPr>
                <w:rFonts w:asciiTheme="minorHAnsi" w:eastAsiaTheme="minorEastAsia" w:hAnsiTheme="minorHAnsi" w:cstheme="minorBidi"/>
                <w:b w:val="0"/>
                <w:noProof/>
                <w:kern w:val="2"/>
                <w:sz w:val="24"/>
                <w:szCs w:val="24"/>
                <w14:ligatures w14:val="standardContextual"/>
              </w:rPr>
            </w:pPr>
            <w:hyperlink w:anchor="_Toc181100326" w:history="1">
              <w:r w:rsidRPr="00B84F9A">
                <w:rPr>
                  <w:rStyle w:val="Hyperlink"/>
                  <w:noProof/>
                </w:rPr>
                <w:t>3</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Bedrijfscontinuïteitsmanagement</w:t>
              </w:r>
              <w:r>
                <w:rPr>
                  <w:noProof/>
                  <w:webHidden/>
                </w:rPr>
                <w:tab/>
              </w:r>
              <w:r>
                <w:rPr>
                  <w:noProof/>
                  <w:webHidden/>
                </w:rPr>
                <w:fldChar w:fldCharType="begin"/>
              </w:r>
              <w:r>
                <w:rPr>
                  <w:noProof/>
                  <w:webHidden/>
                </w:rPr>
                <w:instrText xml:space="preserve"> PAGEREF _Toc181100326 \h </w:instrText>
              </w:r>
              <w:r>
                <w:rPr>
                  <w:noProof/>
                  <w:webHidden/>
                </w:rPr>
              </w:r>
              <w:r>
                <w:rPr>
                  <w:noProof/>
                  <w:webHidden/>
                </w:rPr>
                <w:fldChar w:fldCharType="separate"/>
              </w:r>
              <w:r>
                <w:rPr>
                  <w:noProof/>
                  <w:webHidden/>
                </w:rPr>
                <w:t>8</w:t>
              </w:r>
              <w:r>
                <w:rPr>
                  <w:noProof/>
                  <w:webHidden/>
                </w:rPr>
                <w:fldChar w:fldCharType="end"/>
              </w:r>
            </w:hyperlink>
          </w:p>
          <w:p w14:paraId="7AD2B25D" w14:textId="312F2214"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27" w:history="1">
              <w:r w:rsidRPr="00B84F9A">
                <w:rPr>
                  <w:rStyle w:val="Hyperlink"/>
                  <w:noProof/>
                </w:rPr>
                <w:t>3.1</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Doelstellingen (5.2)</w:t>
              </w:r>
              <w:r>
                <w:rPr>
                  <w:noProof/>
                  <w:webHidden/>
                </w:rPr>
                <w:tab/>
              </w:r>
              <w:r>
                <w:rPr>
                  <w:noProof/>
                  <w:webHidden/>
                </w:rPr>
                <w:fldChar w:fldCharType="begin"/>
              </w:r>
              <w:r>
                <w:rPr>
                  <w:noProof/>
                  <w:webHidden/>
                </w:rPr>
                <w:instrText xml:space="preserve"> PAGEREF _Toc181100327 \h </w:instrText>
              </w:r>
              <w:r>
                <w:rPr>
                  <w:noProof/>
                  <w:webHidden/>
                </w:rPr>
              </w:r>
              <w:r>
                <w:rPr>
                  <w:noProof/>
                  <w:webHidden/>
                </w:rPr>
                <w:fldChar w:fldCharType="separate"/>
              </w:r>
              <w:r>
                <w:rPr>
                  <w:noProof/>
                  <w:webHidden/>
                </w:rPr>
                <w:t>8</w:t>
              </w:r>
              <w:r>
                <w:rPr>
                  <w:noProof/>
                  <w:webHidden/>
                </w:rPr>
                <w:fldChar w:fldCharType="end"/>
              </w:r>
            </w:hyperlink>
          </w:p>
          <w:p w14:paraId="001182B0" w14:textId="273A872A"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28" w:history="1">
              <w:r w:rsidRPr="00B84F9A">
                <w:rPr>
                  <w:rStyle w:val="Hyperlink"/>
                  <w:noProof/>
                </w:rPr>
                <w:t>3.2</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Raakvlakken met andere thema’s</w:t>
              </w:r>
              <w:r>
                <w:rPr>
                  <w:noProof/>
                  <w:webHidden/>
                </w:rPr>
                <w:tab/>
              </w:r>
              <w:r>
                <w:rPr>
                  <w:noProof/>
                  <w:webHidden/>
                </w:rPr>
                <w:fldChar w:fldCharType="begin"/>
              </w:r>
              <w:r>
                <w:rPr>
                  <w:noProof/>
                  <w:webHidden/>
                </w:rPr>
                <w:instrText xml:space="preserve"> PAGEREF _Toc181100328 \h </w:instrText>
              </w:r>
              <w:r>
                <w:rPr>
                  <w:noProof/>
                  <w:webHidden/>
                </w:rPr>
              </w:r>
              <w:r>
                <w:rPr>
                  <w:noProof/>
                  <w:webHidden/>
                </w:rPr>
                <w:fldChar w:fldCharType="separate"/>
              </w:r>
              <w:r>
                <w:rPr>
                  <w:noProof/>
                  <w:webHidden/>
                </w:rPr>
                <w:t>8</w:t>
              </w:r>
              <w:r>
                <w:rPr>
                  <w:noProof/>
                  <w:webHidden/>
                </w:rPr>
                <w:fldChar w:fldCharType="end"/>
              </w:r>
            </w:hyperlink>
          </w:p>
          <w:p w14:paraId="3ACF58CE" w14:textId="35EC07EA"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29" w:history="1">
              <w:r w:rsidRPr="00B84F9A">
                <w:rPr>
                  <w:rStyle w:val="Hyperlink"/>
                  <w:noProof/>
                </w:rPr>
                <w:t>3.3</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BCM principes (5.2, 6.2)</w:t>
              </w:r>
              <w:r>
                <w:rPr>
                  <w:noProof/>
                  <w:webHidden/>
                </w:rPr>
                <w:tab/>
              </w:r>
              <w:r>
                <w:rPr>
                  <w:noProof/>
                  <w:webHidden/>
                </w:rPr>
                <w:fldChar w:fldCharType="begin"/>
              </w:r>
              <w:r>
                <w:rPr>
                  <w:noProof/>
                  <w:webHidden/>
                </w:rPr>
                <w:instrText xml:space="preserve"> PAGEREF _Toc181100329 \h </w:instrText>
              </w:r>
              <w:r>
                <w:rPr>
                  <w:noProof/>
                  <w:webHidden/>
                </w:rPr>
              </w:r>
              <w:r>
                <w:rPr>
                  <w:noProof/>
                  <w:webHidden/>
                </w:rPr>
                <w:fldChar w:fldCharType="separate"/>
              </w:r>
              <w:r>
                <w:rPr>
                  <w:noProof/>
                  <w:webHidden/>
                </w:rPr>
                <w:t>9</w:t>
              </w:r>
              <w:r>
                <w:rPr>
                  <w:noProof/>
                  <w:webHidden/>
                </w:rPr>
                <w:fldChar w:fldCharType="end"/>
              </w:r>
            </w:hyperlink>
          </w:p>
          <w:p w14:paraId="3F8E9986" w14:textId="67DBB779" w:rsidR="00AF6C0C" w:rsidRDefault="00AF6C0C">
            <w:pPr>
              <w:pStyle w:val="Inhopg1"/>
              <w:rPr>
                <w:rFonts w:asciiTheme="minorHAnsi" w:eastAsiaTheme="minorEastAsia" w:hAnsiTheme="minorHAnsi" w:cstheme="minorBidi"/>
                <w:b w:val="0"/>
                <w:noProof/>
                <w:kern w:val="2"/>
                <w:sz w:val="24"/>
                <w:szCs w:val="24"/>
                <w14:ligatures w14:val="standardContextual"/>
              </w:rPr>
            </w:pPr>
            <w:hyperlink w:anchor="_Toc181100330" w:history="1">
              <w:r w:rsidRPr="00B84F9A">
                <w:rPr>
                  <w:rStyle w:val="Hyperlink"/>
                  <w:noProof/>
                </w:rPr>
                <w:t>4</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Betrokkenheid, leiderschap en verantwoordelijkheden</w:t>
              </w:r>
              <w:r>
                <w:rPr>
                  <w:noProof/>
                  <w:webHidden/>
                </w:rPr>
                <w:tab/>
              </w:r>
              <w:r>
                <w:rPr>
                  <w:noProof/>
                  <w:webHidden/>
                </w:rPr>
                <w:fldChar w:fldCharType="begin"/>
              </w:r>
              <w:r>
                <w:rPr>
                  <w:noProof/>
                  <w:webHidden/>
                </w:rPr>
                <w:instrText xml:space="preserve"> PAGEREF _Toc181100330 \h </w:instrText>
              </w:r>
              <w:r>
                <w:rPr>
                  <w:noProof/>
                  <w:webHidden/>
                </w:rPr>
              </w:r>
              <w:r>
                <w:rPr>
                  <w:noProof/>
                  <w:webHidden/>
                </w:rPr>
                <w:fldChar w:fldCharType="separate"/>
              </w:r>
              <w:r>
                <w:rPr>
                  <w:noProof/>
                  <w:webHidden/>
                </w:rPr>
                <w:t>10</w:t>
              </w:r>
              <w:r>
                <w:rPr>
                  <w:noProof/>
                  <w:webHidden/>
                </w:rPr>
                <w:fldChar w:fldCharType="end"/>
              </w:r>
            </w:hyperlink>
          </w:p>
          <w:p w14:paraId="5CA4841E" w14:textId="4599B864"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31" w:history="1">
              <w:r w:rsidRPr="00B84F9A">
                <w:rPr>
                  <w:rStyle w:val="Hyperlink"/>
                  <w:noProof/>
                </w:rPr>
                <w:t>4.1</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Betrokkenheid en leiderschap (5.1)</w:t>
              </w:r>
              <w:r>
                <w:rPr>
                  <w:noProof/>
                  <w:webHidden/>
                </w:rPr>
                <w:tab/>
              </w:r>
              <w:r>
                <w:rPr>
                  <w:noProof/>
                  <w:webHidden/>
                </w:rPr>
                <w:fldChar w:fldCharType="begin"/>
              </w:r>
              <w:r>
                <w:rPr>
                  <w:noProof/>
                  <w:webHidden/>
                </w:rPr>
                <w:instrText xml:space="preserve"> PAGEREF _Toc181100331 \h </w:instrText>
              </w:r>
              <w:r>
                <w:rPr>
                  <w:noProof/>
                  <w:webHidden/>
                </w:rPr>
              </w:r>
              <w:r>
                <w:rPr>
                  <w:noProof/>
                  <w:webHidden/>
                </w:rPr>
                <w:fldChar w:fldCharType="separate"/>
              </w:r>
              <w:r>
                <w:rPr>
                  <w:noProof/>
                  <w:webHidden/>
                </w:rPr>
                <w:t>10</w:t>
              </w:r>
              <w:r>
                <w:rPr>
                  <w:noProof/>
                  <w:webHidden/>
                </w:rPr>
                <w:fldChar w:fldCharType="end"/>
              </w:r>
            </w:hyperlink>
          </w:p>
          <w:p w14:paraId="2E6D55F4" w14:textId="2F2C0CC1"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32" w:history="1">
              <w:r w:rsidRPr="00B84F9A">
                <w:rPr>
                  <w:rStyle w:val="Hyperlink"/>
                  <w:noProof/>
                </w:rPr>
                <w:t>4.2</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Rollen en verantwoordelijkheden (5.3)</w:t>
              </w:r>
              <w:r>
                <w:rPr>
                  <w:noProof/>
                  <w:webHidden/>
                </w:rPr>
                <w:tab/>
              </w:r>
              <w:r>
                <w:rPr>
                  <w:noProof/>
                  <w:webHidden/>
                </w:rPr>
                <w:fldChar w:fldCharType="begin"/>
              </w:r>
              <w:r>
                <w:rPr>
                  <w:noProof/>
                  <w:webHidden/>
                </w:rPr>
                <w:instrText xml:space="preserve"> PAGEREF _Toc181100332 \h </w:instrText>
              </w:r>
              <w:r>
                <w:rPr>
                  <w:noProof/>
                  <w:webHidden/>
                </w:rPr>
              </w:r>
              <w:r>
                <w:rPr>
                  <w:noProof/>
                  <w:webHidden/>
                </w:rPr>
                <w:fldChar w:fldCharType="separate"/>
              </w:r>
              <w:r>
                <w:rPr>
                  <w:noProof/>
                  <w:webHidden/>
                </w:rPr>
                <w:t>10</w:t>
              </w:r>
              <w:r>
                <w:rPr>
                  <w:noProof/>
                  <w:webHidden/>
                </w:rPr>
                <w:fldChar w:fldCharType="end"/>
              </w:r>
            </w:hyperlink>
          </w:p>
          <w:p w14:paraId="3387506D" w14:textId="34E42A3E"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33" w:history="1">
              <w:r w:rsidRPr="00B84F9A">
                <w:rPr>
                  <w:rStyle w:val="Hyperlink"/>
                  <w:noProof/>
                </w:rPr>
                <w:t>4.3</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Three lines (5.3)</w:t>
              </w:r>
              <w:r>
                <w:rPr>
                  <w:noProof/>
                  <w:webHidden/>
                </w:rPr>
                <w:tab/>
              </w:r>
              <w:r>
                <w:rPr>
                  <w:noProof/>
                  <w:webHidden/>
                </w:rPr>
                <w:fldChar w:fldCharType="begin"/>
              </w:r>
              <w:r>
                <w:rPr>
                  <w:noProof/>
                  <w:webHidden/>
                </w:rPr>
                <w:instrText xml:space="preserve"> PAGEREF _Toc181100333 \h </w:instrText>
              </w:r>
              <w:r>
                <w:rPr>
                  <w:noProof/>
                  <w:webHidden/>
                </w:rPr>
              </w:r>
              <w:r>
                <w:rPr>
                  <w:noProof/>
                  <w:webHidden/>
                </w:rPr>
                <w:fldChar w:fldCharType="separate"/>
              </w:r>
              <w:r>
                <w:rPr>
                  <w:noProof/>
                  <w:webHidden/>
                </w:rPr>
                <w:t>10</w:t>
              </w:r>
              <w:r>
                <w:rPr>
                  <w:noProof/>
                  <w:webHidden/>
                </w:rPr>
                <w:fldChar w:fldCharType="end"/>
              </w:r>
            </w:hyperlink>
          </w:p>
          <w:p w14:paraId="692536D1" w14:textId="6AB44F22" w:rsidR="00AF6C0C" w:rsidRDefault="00AF6C0C">
            <w:pPr>
              <w:pStyle w:val="Inhopg1"/>
              <w:rPr>
                <w:rFonts w:asciiTheme="minorHAnsi" w:eastAsiaTheme="minorEastAsia" w:hAnsiTheme="minorHAnsi" w:cstheme="minorBidi"/>
                <w:b w:val="0"/>
                <w:noProof/>
                <w:kern w:val="2"/>
                <w:sz w:val="24"/>
                <w:szCs w:val="24"/>
                <w14:ligatures w14:val="standardContextual"/>
              </w:rPr>
            </w:pPr>
            <w:hyperlink w:anchor="_Toc181100334" w:history="1">
              <w:r w:rsidRPr="00B84F9A">
                <w:rPr>
                  <w:rStyle w:val="Hyperlink"/>
                  <w:noProof/>
                </w:rPr>
                <w:t>5</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BCM Processtappen</w:t>
              </w:r>
              <w:r>
                <w:rPr>
                  <w:noProof/>
                  <w:webHidden/>
                </w:rPr>
                <w:tab/>
              </w:r>
              <w:r>
                <w:rPr>
                  <w:noProof/>
                  <w:webHidden/>
                </w:rPr>
                <w:fldChar w:fldCharType="begin"/>
              </w:r>
              <w:r>
                <w:rPr>
                  <w:noProof/>
                  <w:webHidden/>
                </w:rPr>
                <w:instrText xml:space="preserve"> PAGEREF _Toc181100334 \h </w:instrText>
              </w:r>
              <w:r>
                <w:rPr>
                  <w:noProof/>
                  <w:webHidden/>
                </w:rPr>
              </w:r>
              <w:r>
                <w:rPr>
                  <w:noProof/>
                  <w:webHidden/>
                </w:rPr>
                <w:fldChar w:fldCharType="separate"/>
              </w:r>
              <w:r>
                <w:rPr>
                  <w:noProof/>
                  <w:webHidden/>
                </w:rPr>
                <w:t>11</w:t>
              </w:r>
              <w:r>
                <w:rPr>
                  <w:noProof/>
                  <w:webHidden/>
                </w:rPr>
                <w:fldChar w:fldCharType="end"/>
              </w:r>
            </w:hyperlink>
          </w:p>
          <w:p w14:paraId="53B4EC3B" w14:textId="064F4B8F"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35" w:history="1">
              <w:r w:rsidRPr="00B84F9A">
                <w:rPr>
                  <w:rStyle w:val="Hyperlink"/>
                  <w:noProof/>
                </w:rPr>
                <w:t>5.1</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Bedrijfsimpactanalyse (8.2, 8.3)</w:t>
              </w:r>
              <w:r>
                <w:rPr>
                  <w:noProof/>
                  <w:webHidden/>
                </w:rPr>
                <w:tab/>
              </w:r>
              <w:r>
                <w:rPr>
                  <w:noProof/>
                  <w:webHidden/>
                </w:rPr>
                <w:fldChar w:fldCharType="begin"/>
              </w:r>
              <w:r>
                <w:rPr>
                  <w:noProof/>
                  <w:webHidden/>
                </w:rPr>
                <w:instrText xml:space="preserve"> PAGEREF _Toc181100335 \h </w:instrText>
              </w:r>
              <w:r>
                <w:rPr>
                  <w:noProof/>
                  <w:webHidden/>
                </w:rPr>
              </w:r>
              <w:r>
                <w:rPr>
                  <w:noProof/>
                  <w:webHidden/>
                </w:rPr>
                <w:fldChar w:fldCharType="separate"/>
              </w:r>
              <w:r>
                <w:rPr>
                  <w:noProof/>
                  <w:webHidden/>
                </w:rPr>
                <w:t>11</w:t>
              </w:r>
              <w:r>
                <w:rPr>
                  <w:noProof/>
                  <w:webHidden/>
                </w:rPr>
                <w:fldChar w:fldCharType="end"/>
              </w:r>
            </w:hyperlink>
          </w:p>
          <w:p w14:paraId="5ED77A62" w14:textId="503C2D6F"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36" w:history="1">
              <w:r w:rsidRPr="00B84F9A">
                <w:rPr>
                  <w:rStyle w:val="Hyperlink"/>
                  <w:noProof/>
                </w:rPr>
                <w:t>5.2</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Risicomanagement (6.1, 8.2, 8.3)</w:t>
              </w:r>
              <w:r>
                <w:rPr>
                  <w:noProof/>
                  <w:webHidden/>
                </w:rPr>
                <w:tab/>
              </w:r>
              <w:r>
                <w:rPr>
                  <w:noProof/>
                  <w:webHidden/>
                </w:rPr>
                <w:fldChar w:fldCharType="begin"/>
              </w:r>
              <w:r>
                <w:rPr>
                  <w:noProof/>
                  <w:webHidden/>
                </w:rPr>
                <w:instrText xml:space="preserve"> PAGEREF _Toc181100336 \h </w:instrText>
              </w:r>
              <w:r>
                <w:rPr>
                  <w:noProof/>
                  <w:webHidden/>
                </w:rPr>
              </w:r>
              <w:r>
                <w:rPr>
                  <w:noProof/>
                  <w:webHidden/>
                </w:rPr>
                <w:fldChar w:fldCharType="separate"/>
              </w:r>
              <w:r>
                <w:rPr>
                  <w:noProof/>
                  <w:webHidden/>
                </w:rPr>
                <w:t>11</w:t>
              </w:r>
              <w:r>
                <w:rPr>
                  <w:noProof/>
                  <w:webHidden/>
                </w:rPr>
                <w:fldChar w:fldCharType="end"/>
              </w:r>
            </w:hyperlink>
          </w:p>
          <w:p w14:paraId="0B7EF179" w14:textId="309DE38A"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37" w:history="1">
              <w:r w:rsidRPr="00B84F9A">
                <w:rPr>
                  <w:rStyle w:val="Hyperlink"/>
                  <w:noProof/>
                </w:rPr>
                <w:t>5.3</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Documentatie en communicatie (7.3, 7.4, 7.5, 8.4)</w:t>
              </w:r>
              <w:r>
                <w:rPr>
                  <w:noProof/>
                  <w:webHidden/>
                </w:rPr>
                <w:tab/>
              </w:r>
              <w:r>
                <w:rPr>
                  <w:noProof/>
                  <w:webHidden/>
                </w:rPr>
                <w:fldChar w:fldCharType="begin"/>
              </w:r>
              <w:r>
                <w:rPr>
                  <w:noProof/>
                  <w:webHidden/>
                </w:rPr>
                <w:instrText xml:space="preserve"> PAGEREF _Toc181100337 \h </w:instrText>
              </w:r>
              <w:r>
                <w:rPr>
                  <w:noProof/>
                  <w:webHidden/>
                </w:rPr>
              </w:r>
              <w:r>
                <w:rPr>
                  <w:noProof/>
                  <w:webHidden/>
                </w:rPr>
                <w:fldChar w:fldCharType="separate"/>
              </w:r>
              <w:r>
                <w:rPr>
                  <w:noProof/>
                  <w:webHidden/>
                </w:rPr>
                <w:t>11</w:t>
              </w:r>
              <w:r>
                <w:rPr>
                  <w:noProof/>
                  <w:webHidden/>
                </w:rPr>
                <w:fldChar w:fldCharType="end"/>
              </w:r>
            </w:hyperlink>
          </w:p>
          <w:p w14:paraId="200269B4" w14:textId="2D9E47C4" w:rsidR="00AF6C0C" w:rsidRDefault="00AF6C0C">
            <w:pPr>
              <w:pStyle w:val="Inhopg1"/>
              <w:rPr>
                <w:rFonts w:asciiTheme="minorHAnsi" w:eastAsiaTheme="minorEastAsia" w:hAnsiTheme="minorHAnsi" w:cstheme="minorBidi"/>
                <w:b w:val="0"/>
                <w:noProof/>
                <w:kern w:val="2"/>
                <w:sz w:val="24"/>
                <w:szCs w:val="24"/>
                <w14:ligatures w14:val="standardContextual"/>
              </w:rPr>
            </w:pPr>
            <w:hyperlink w:anchor="_Toc181100338" w:history="1">
              <w:r w:rsidRPr="00B84F9A">
                <w:rPr>
                  <w:rStyle w:val="Hyperlink"/>
                  <w:noProof/>
                </w:rPr>
                <w:t>6</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Continu verbeteren</w:t>
              </w:r>
              <w:r>
                <w:rPr>
                  <w:noProof/>
                  <w:webHidden/>
                </w:rPr>
                <w:tab/>
              </w:r>
              <w:r>
                <w:rPr>
                  <w:noProof/>
                  <w:webHidden/>
                </w:rPr>
                <w:fldChar w:fldCharType="begin"/>
              </w:r>
              <w:r>
                <w:rPr>
                  <w:noProof/>
                  <w:webHidden/>
                </w:rPr>
                <w:instrText xml:space="preserve"> PAGEREF _Toc181100338 \h </w:instrText>
              </w:r>
              <w:r>
                <w:rPr>
                  <w:noProof/>
                  <w:webHidden/>
                </w:rPr>
              </w:r>
              <w:r>
                <w:rPr>
                  <w:noProof/>
                  <w:webHidden/>
                </w:rPr>
                <w:fldChar w:fldCharType="separate"/>
              </w:r>
              <w:r>
                <w:rPr>
                  <w:noProof/>
                  <w:webHidden/>
                </w:rPr>
                <w:t>12</w:t>
              </w:r>
              <w:r>
                <w:rPr>
                  <w:noProof/>
                  <w:webHidden/>
                </w:rPr>
                <w:fldChar w:fldCharType="end"/>
              </w:r>
            </w:hyperlink>
          </w:p>
          <w:p w14:paraId="179DE174" w14:textId="58680969"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39" w:history="1">
              <w:r w:rsidRPr="00B84F9A">
                <w:rPr>
                  <w:rStyle w:val="Hyperlink"/>
                  <w:noProof/>
                </w:rPr>
                <w:t>6.1</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Audits en compliance monitoring (9.1, 9.2)</w:t>
              </w:r>
              <w:r>
                <w:rPr>
                  <w:noProof/>
                  <w:webHidden/>
                </w:rPr>
                <w:tab/>
              </w:r>
              <w:r>
                <w:rPr>
                  <w:noProof/>
                  <w:webHidden/>
                </w:rPr>
                <w:fldChar w:fldCharType="begin"/>
              </w:r>
              <w:r>
                <w:rPr>
                  <w:noProof/>
                  <w:webHidden/>
                </w:rPr>
                <w:instrText xml:space="preserve"> PAGEREF _Toc181100339 \h </w:instrText>
              </w:r>
              <w:r>
                <w:rPr>
                  <w:noProof/>
                  <w:webHidden/>
                </w:rPr>
              </w:r>
              <w:r>
                <w:rPr>
                  <w:noProof/>
                  <w:webHidden/>
                </w:rPr>
                <w:fldChar w:fldCharType="separate"/>
              </w:r>
              <w:r>
                <w:rPr>
                  <w:noProof/>
                  <w:webHidden/>
                </w:rPr>
                <w:t>12</w:t>
              </w:r>
              <w:r>
                <w:rPr>
                  <w:noProof/>
                  <w:webHidden/>
                </w:rPr>
                <w:fldChar w:fldCharType="end"/>
              </w:r>
            </w:hyperlink>
          </w:p>
          <w:p w14:paraId="1EDEE86C" w14:textId="27D2F03B"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40" w:history="1">
              <w:r w:rsidRPr="00B84F9A">
                <w:rPr>
                  <w:rStyle w:val="Hyperlink"/>
                  <w:noProof/>
                </w:rPr>
                <w:t>6.2</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Directiebeoordeling en strategische evaluatie (9.3)</w:t>
              </w:r>
              <w:r>
                <w:rPr>
                  <w:noProof/>
                  <w:webHidden/>
                </w:rPr>
                <w:tab/>
              </w:r>
              <w:r>
                <w:rPr>
                  <w:noProof/>
                  <w:webHidden/>
                </w:rPr>
                <w:fldChar w:fldCharType="begin"/>
              </w:r>
              <w:r>
                <w:rPr>
                  <w:noProof/>
                  <w:webHidden/>
                </w:rPr>
                <w:instrText xml:space="preserve"> PAGEREF _Toc181100340 \h </w:instrText>
              </w:r>
              <w:r>
                <w:rPr>
                  <w:noProof/>
                  <w:webHidden/>
                </w:rPr>
              </w:r>
              <w:r>
                <w:rPr>
                  <w:noProof/>
                  <w:webHidden/>
                </w:rPr>
                <w:fldChar w:fldCharType="separate"/>
              </w:r>
              <w:r>
                <w:rPr>
                  <w:noProof/>
                  <w:webHidden/>
                </w:rPr>
                <w:t>12</w:t>
              </w:r>
              <w:r>
                <w:rPr>
                  <w:noProof/>
                  <w:webHidden/>
                </w:rPr>
                <w:fldChar w:fldCharType="end"/>
              </w:r>
            </w:hyperlink>
          </w:p>
          <w:p w14:paraId="6887436F" w14:textId="202BAB33" w:rsidR="00AF6C0C" w:rsidRDefault="00AF6C0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1100341" w:history="1">
              <w:r w:rsidRPr="00B84F9A">
                <w:rPr>
                  <w:rStyle w:val="Hyperlink"/>
                  <w:noProof/>
                </w:rPr>
                <w:t>6.3</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Afwijkingen en corrigerende maatregelen (6.3, 8.1, 10.1, 10.2)</w:t>
              </w:r>
              <w:r>
                <w:rPr>
                  <w:noProof/>
                  <w:webHidden/>
                </w:rPr>
                <w:tab/>
              </w:r>
              <w:r>
                <w:rPr>
                  <w:noProof/>
                  <w:webHidden/>
                </w:rPr>
                <w:fldChar w:fldCharType="begin"/>
              </w:r>
              <w:r>
                <w:rPr>
                  <w:noProof/>
                  <w:webHidden/>
                </w:rPr>
                <w:instrText xml:space="preserve"> PAGEREF _Toc181100341 \h </w:instrText>
              </w:r>
              <w:r>
                <w:rPr>
                  <w:noProof/>
                  <w:webHidden/>
                </w:rPr>
              </w:r>
              <w:r>
                <w:rPr>
                  <w:noProof/>
                  <w:webHidden/>
                </w:rPr>
                <w:fldChar w:fldCharType="separate"/>
              </w:r>
              <w:r>
                <w:rPr>
                  <w:noProof/>
                  <w:webHidden/>
                </w:rPr>
                <w:t>12</w:t>
              </w:r>
              <w:r>
                <w:rPr>
                  <w:noProof/>
                  <w:webHidden/>
                </w:rPr>
                <w:fldChar w:fldCharType="end"/>
              </w:r>
            </w:hyperlink>
          </w:p>
          <w:p w14:paraId="2832EF1D" w14:textId="62908E80" w:rsidR="00AF6C0C" w:rsidRDefault="00AF6C0C">
            <w:pPr>
              <w:pStyle w:val="Inhopg1"/>
              <w:rPr>
                <w:rFonts w:asciiTheme="minorHAnsi" w:eastAsiaTheme="minorEastAsia" w:hAnsiTheme="minorHAnsi" w:cstheme="minorBidi"/>
                <w:b w:val="0"/>
                <w:noProof/>
                <w:kern w:val="2"/>
                <w:sz w:val="24"/>
                <w:szCs w:val="24"/>
                <w14:ligatures w14:val="standardContextual"/>
              </w:rPr>
            </w:pPr>
            <w:hyperlink w:anchor="_Toc181100342" w:history="1">
              <w:r w:rsidRPr="00B84F9A">
                <w:rPr>
                  <w:rStyle w:val="Hyperlink"/>
                  <w:noProof/>
                </w:rPr>
                <w:t>7</w:t>
              </w:r>
              <w:r>
                <w:rPr>
                  <w:rFonts w:asciiTheme="minorHAnsi" w:eastAsiaTheme="minorEastAsia" w:hAnsiTheme="minorHAnsi" w:cstheme="minorBidi"/>
                  <w:b w:val="0"/>
                  <w:noProof/>
                  <w:kern w:val="2"/>
                  <w:sz w:val="24"/>
                  <w:szCs w:val="24"/>
                  <w14:ligatures w14:val="standardContextual"/>
                </w:rPr>
                <w:tab/>
              </w:r>
              <w:r w:rsidRPr="00B84F9A">
                <w:rPr>
                  <w:rStyle w:val="Hyperlink"/>
                  <w:noProof/>
                </w:rPr>
                <w:t>Vaststelling</w:t>
              </w:r>
              <w:r>
                <w:rPr>
                  <w:noProof/>
                  <w:webHidden/>
                </w:rPr>
                <w:tab/>
              </w:r>
              <w:r>
                <w:rPr>
                  <w:noProof/>
                  <w:webHidden/>
                </w:rPr>
                <w:fldChar w:fldCharType="begin"/>
              </w:r>
              <w:r>
                <w:rPr>
                  <w:noProof/>
                  <w:webHidden/>
                </w:rPr>
                <w:instrText xml:space="preserve"> PAGEREF _Toc181100342 \h </w:instrText>
              </w:r>
              <w:r>
                <w:rPr>
                  <w:noProof/>
                  <w:webHidden/>
                </w:rPr>
              </w:r>
              <w:r>
                <w:rPr>
                  <w:noProof/>
                  <w:webHidden/>
                </w:rPr>
                <w:fldChar w:fldCharType="separate"/>
              </w:r>
              <w:r>
                <w:rPr>
                  <w:noProof/>
                  <w:webHidden/>
                </w:rPr>
                <w:t>13</w:t>
              </w:r>
              <w:r>
                <w:rPr>
                  <w:noProof/>
                  <w:webHidden/>
                </w:rPr>
                <w:fldChar w:fldCharType="end"/>
              </w:r>
            </w:hyperlink>
          </w:p>
          <w:p w14:paraId="341A0FF2" w14:textId="450BF3B1" w:rsidR="00C03110" w:rsidRDefault="00C03110" w:rsidP="1B354050">
            <w:pPr>
              <w:pStyle w:val="Inhopg9"/>
              <w:tabs>
                <w:tab w:val="left" w:pos="1531"/>
              </w:tabs>
              <w:rPr>
                <w:rFonts w:asciiTheme="minorHAnsi" w:eastAsiaTheme="minorEastAsia" w:hAnsiTheme="minorHAnsi" w:cstheme="minorBidi"/>
                <w:b w:val="0"/>
                <w:noProof/>
                <w:kern w:val="2"/>
                <w:sz w:val="24"/>
                <w:szCs w:val="24"/>
                <w14:ligatures w14:val="standardContextual"/>
              </w:rPr>
            </w:pPr>
            <w:r>
              <w:fldChar w:fldCharType="end"/>
            </w:r>
          </w:p>
        </w:tc>
      </w:tr>
    </w:tbl>
    <w:p w14:paraId="37701AF4" w14:textId="03626E7E" w:rsidR="00633AAC" w:rsidRDefault="00C4398A" w:rsidP="00C4398A">
      <w:pPr>
        <w:pStyle w:val="Kop1zondernummerSURF"/>
      </w:pPr>
      <w:bookmarkStart w:id="1" w:name="_Toc181100317"/>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81100318"/>
      <w:r>
        <w:lastRenderedPageBreak/>
        <w:t>Inleiding</w:t>
      </w:r>
      <w:bookmarkEnd w:id="2"/>
    </w:p>
    <w:p w14:paraId="559946F8" w14:textId="3CDFE304" w:rsidR="00A361A3" w:rsidRDefault="00633FD5" w:rsidP="00A361A3">
      <w:pPr>
        <w:pStyle w:val="BasistekstSURF"/>
      </w:pPr>
      <w:r>
        <w:t>Het succes en de continuïteit van onze instelling hangt in toenemende mate af van informatie, nieuwe technologieën, IT-systemen en netwerk infrastructuur. We kunnen niet meer zonder het digitaal verzamelen vastleggen en delen van informatie met studenten, medewerkers, docenten, onderzoekers en externe partners.</w:t>
      </w:r>
    </w:p>
    <w:p w14:paraId="62DA207E" w14:textId="77777777" w:rsidR="00633FD5" w:rsidRDefault="00633FD5" w:rsidP="00A361A3">
      <w:pPr>
        <w:pStyle w:val="BasistekstSURF"/>
      </w:pPr>
    </w:p>
    <w:p w14:paraId="345010B0" w14:textId="4743D8E3" w:rsidR="00633FD5" w:rsidRPr="00A361A3" w:rsidRDefault="00633FD5" w:rsidP="00A361A3">
      <w:pPr>
        <w:pStyle w:val="BasistekstSURF"/>
      </w:pPr>
      <w:r>
        <w:t>De grote afhankelijkheid van de beschikbaarheid van IT-systemen maakt de bedrijfsvoering van onze instelling kwetsbaar en vormt een bedreiging voor de kwaliteit en continuïteit van onze bedrijfsprocessen en voor het behalen van onze strategische doelen.</w:t>
      </w:r>
    </w:p>
    <w:p w14:paraId="4D628E0E" w14:textId="0E9EC447" w:rsidR="00633AAC" w:rsidRDefault="005372F0" w:rsidP="00633AAC">
      <w:pPr>
        <w:pStyle w:val="Kop2"/>
      </w:pPr>
      <w:bookmarkStart w:id="3" w:name="_Toc181100319"/>
      <w:r>
        <w:t>Doel van dit beleid</w:t>
      </w:r>
      <w:bookmarkEnd w:id="3"/>
    </w:p>
    <w:p w14:paraId="538AA607" w14:textId="7F140586" w:rsidR="0034091B" w:rsidRDefault="005372F0" w:rsidP="005372F0">
      <w:pPr>
        <w:pStyle w:val="BasistekstSURF"/>
      </w:pPr>
      <w:r>
        <w:t>Dit beleid stelt de kaders vast waarbinnen onze instelling haar bedrijfscontinuïteit regelt. Daarnaast geeft dit beleid richting voor nader vast te stellen continuïteits- en herstelplannen en bevat managementafspraken om onze bedrijfscontinuïteit structureel vorm te geven en te borgen.</w:t>
      </w:r>
    </w:p>
    <w:p w14:paraId="4C57B50D" w14:textId="7E3BB8A8" w:rsidR="0034091B" w:rsidRDefault="005372F0" w:rsidP="0034091B">
      <w:pPr>
        <w:pStyle w:val="Kop2"/>
      </w:pPr>
      <w:bookmarkStart w:id="4" w:name="_Toc181100320"/>
      <w:r>
        <w:t>Reikwijdte en toepassingsgebied</w:t>
      </w:r>
      <w:bookmarkEnd w:id="4"/>
    </w:p>
    <w:p w14:paraId="584CF87E" w14:textId="77777777" w:rsidR="005372F0" w:rsidRDefault="005372F0" w:rsidP="005372F0">
      <w:pPr>
        <w:pStyle w:val="BasistekstSURF"/>
      </w:pPr>
      <w:r>
        <w:t>Bedrijfscontinuïteit richt zich alleen op kritische bedrijfsprocessen, processen die zo belangrijk en urgent zijn dat zij geen uitstel kunnen verdragen of waarvan de impact van uitval van dat proces onacceptabel groot is.</w:t>
      </w:r>
    </w:p>
    <w:p w14:paraId="1BE5E23A" w14:textId="77777777" w:rsidR="005372F0" w:rsidRDefault="005372F0" w:rsidP="005372F0">
      <w:pPr>
        <w:pStyle w:val="BasistekstSURF"/>
      </w:pPr>
    </w:p>
    <w:p w14:paraId="5D24867D" w14:textId="77777777" w:rsidR="005372F0" w:rsidRDefault="005372F0" w:rsidP="005372F0">
      <w:pPr>
        <w:pStyle w:val="BasistekstSURF"/>
      </w:pPr>
      <w:r>
        <w:t>Het bedrijfscontinuïteitsmanagementsysteem (BCMS) omvat alle processen in onderwijs, onderzoek, bedrijfsvoering en alle daaruit voortvloeiende activiteiten die namens en/of voor onze instelling worden uitgevoerd.</w:t>
      </w:r>
    </w:p>
    <w:p w14:paraId="5D4844D2" w14:textId="77777777" w:rsidR="005372F0" w:rsidRDefault="005372F0" w:rsidP="005372F0">
      <w:pPr>
        <w:pStyle w:val="BasistekstSURF"/>
      </w:pPr>
    </w:p>
    <w:p w14:paraId="1730BB4F" w14:textId="68C8FE6E" w:rsidR="00810E3F" w:rsidRDefault="005372F0" w:rsidP="005372F0">
      <w:pPr>
        <w:pStyle w:val="BasistekstSURF"/>
      </w:pPr>
      <w:r>
        <w:t>Naast IT-systemen kunnen ook andere bedrijfsmiddelen uitvallen die impact hebben op de continuïteit van onze bedrijfsprocessen (onderwijs, onderzoek en bedrijfsvoering). Denk bijvoorbeeld aan stroomuitval, uitval van personeel en gebouwen als gevolg van brand. Ook dit soort bedrijfsmiddelen valt onder het toepassingsgebied van dit beleid.</w:t>
      </w:r>
    </w:p>
    <w:p w14:paraId="67209A36" w14:textId="7BCC6D5F" w:rsidR="0034091B" w:rsidRDefault="00810E3F" w:rsidP="005372F0">
      <w:pPr>
        <w:pStyle w:val="BasistekstSURF"/>
      </w:pPr>
      <w:r>
        <w:br w:type="page"/>
      </w:r>
    </w:p>
    <w:p w14:paraId="7ACF28A5" w14:textId="4EE74824" w:rsidR="00AE61B4" w:rsidRDefault="005372F0" w:rsidP="005372F0">
      <w:pPr>
        <w:pStyle w:val="Kop2"/>
      </w:pPr>
      <w:bookmarkStart w:id="5" w:name="_Toc181100321"/>
      <w:r>
        <w:lastRenderedPageBreak/>
        <w:t>Definities en afkortingen</w:t>
      </w:r>
      <w:bookmarkEnd w:id="5"/>
    </w:p>
    <w:tbl>
      <w:tblPr>
        <w:tblStyle w:val="TabelstijllichtgroenSURF"/>
        <w:tblW w:w="0" w:type="auto"/>
        <w:tblLook w:val="04A0" w:firstRow="1" w:lastRow="0" w:firstColumn="1" w:lastColumn="0" w:noHBand="0" w:noVBand="1"/>
      </w:tblPr>
      <w:tblGrid>
        <w:gridCol w:w="2023"/>
        <w:gridCol w:w="6641"/>
      </w:tblGrid>
      <w:tr w:rsidR="005372F0" w:rsidRPr="005372F0" w14:paraId="52AF0023" w14:textId="77777777" w:rsidTr="005372F0">
        <w:trPr>
          <w:cnfStyle w:val="100000000000" w:firstRow="1" w:lastRow="0" w:firstColumn="0" w:lastColumn="0" w:oddVBand="0" w:evenVBand="0" w:oddHBand="0" w:evenHBand="0" w:firstRowFirstColumn="0" w:firstRowLastColumn="0" w:lastRowFirstColumn="0" w:lastRowLastColumn="0"/>
        </w:trPr>
        <w:tc>
          <w:tcPr>
            <w:tcW w:w="2028" w:type="dxa"/>
          </w:tcPr>
          <w:p w14:paraId="4E173E38" w14:textId="77777777" w:rsidR="005372F0" w:rsidRPr="005372F0" w:rsidRDefault="005372F0" w:rsidP="005372F0">
            <w:pPr>
              <w:pStyle w:val="BasistekstSURF"/>
              <w:rPr>
                <w:b/>
                <w:bCs/>
              </w:rPr>
            </w:pPr>
            <w:r w:rsidRPr="005372F0">
              <w:rPr>
                <w:b/>
                <w:bCs/>
              </w:rPr>
              <w:t>Afkorting</w:t>
            </w:r>
          </w:p>
        </w:tc>
        <w:tc>
          <w:tcPr>
            <w:tcW w:w="7034" w:type="dxa"/>
          </w:tcPr>
          <w:p w14:paraId="6CBABB44" w14:textId="77777777" w:rsidR="005372F0" w:rsidRPr="005372F0" w:rsidRDefault="005372F0" w:rsidP="005372F0">
            <w:pPr>
              <w:pStyle w:val="BasistekstSURF"/>
              <w:rPr>
                <w:b/>
                <w:bCs/>
              </w:rPr>
            </w:pPr>
            <w:r w:rsidRPr="005372F0">
              <w:rPr>
                <w:b/>
                <w:bCs/>
              </w:rPr>
              <w:t>Omschrijving</w:t>
            </w:r>
          </w:p>
        </w:tc>
      </w:tr>
      <w:tr w:rsidR="005372F0" w:rsidRPr="005372F0" w14:paraId="689FAF0C" w14:textId="77777777" w:rsidTr="005372F0">
        <w:tc>
          <w:tcPr>
            <w:tcW w:w="2028" w:type="dxa"/>
          </w:tcPr>
          <w:p w14:paraId="1EA50FDD" w14:textId="77777777" w:rsidR="005372F0" w:rsidRPr="005372F0" w:rsidRDefault="005372F0" w:rsidP="005372F0">
            <w:pPr>
              <w:pStyle w:val="BasistekstSURF"/>
              <w:rPr>
                <w:b/>
                <w:bCs/>
              </w:rPr>
            </w:pPr>
            <w:r w:rsidRPr="005372F0">
              <w:rPr>
                <w:b/>
                <w:bCs/>
              </w:rPr>
              <w:t>BIV</w:t>
            </w:r>
          </w:p>
        </w:tc>
        <w:tc>
          <w:tcPr>
            <w:tcW w:w="7034" w:type="dxa"/>
          </w:tcPr>
          <w:p w14:paraId="3D5E6043" w14:textId="77777777" w:rsidR="005372F0" w:rsidRPr="005372F0" w:rsidRDefault="005372F0" w:rsidP="005372F0">
            <w:pPr>
              <w:pStyle w:val="BasistekstSURF"/>
            </w:pPr>
            <w:r w:rsidRPr="005372F0">
              <w:rPr>
                <w:b/>
                <w:bCs/>
              </w:rPr>
              <w:t xml:space="preserve">Beschikbaarheid Integriteit en Vertrouwelijkheid. </w:t>
            </w:r>
            <w:r w:rsidRPr="005372F0">
              <w:t>De</w:t>
            </w:r>
            <w:r w:rsidRPr="005372F0">
              <w:rPr>
                <w:b/>
                <w:bCs/>
              </w:rPr>
              <w:t xml:space="preserve"> </w:t>
            </w:r>
            <w:r w:rsidRPr="005372F0">
              <w:t>3 kernaspecten van informatiebeveiliging.</w:t>
            </w:r>
          </w:p>
        </w:tc>
      </w:tr>
      <w:tr w:rsidR="005372F0" w:rsidRPr="005372F0" w14:paraId="6A69A751" w14:textId="77777777" w:rsidTr="005372F0">
        <w:trPr>
          <w:trHeight w:val="300"/>
        </w:trPr>
        <w:tc>
          <w:tcPr>
            <w:tcW w:w="2028" w:type="dxa"/>
          </w:tcPr>
          <w:p w14:paraId="510B4EDA" w14:textId="77777777" w:rsidR="005372F0" w:rsidRPr="005372F0" w:rsidRDefault="005372F0" w:rsidP="005372F0">
            <w:pPr>
              <w:pStyle w:val="BasistekstSURF"/>
              <w:rPr>
                <w:b/>
                <w:bCs/>
              </w:rPr>
            </w:pPr>
            <w:r w:rsidRPr="005372F0">
              <w:rPr>
                <w:b/>
                <w:bCs/>
              </w:rPr>
              <w:t>Bedrijfscontinuïteit</w:t>
            </w:r>
          </w:p>
        </w:tc>
        <w:tc>
          <w:tcPr>
            <w:tcW w:w="7034" w:type="dxa"/>
          </w:tcPr>
          <w:p w14:paraId="39DCE5D3" w14:textId="77777777" w:rsidR="005372F0" w:rsidRPr="005372F0" w:rsidRDefault="005372F0" w:rsidP="005372F0">
            <w:pPr>
              <w:pStyle w:val="BasistekstSURF"/>
            </w:pPr>
            <w:r w:rsidRPr="005372F0">
              <w:t>Het vermogen van een organisatie, om na een verstorend incident, producten of diensten te blijven leveren op acceptabele, vooraf vastgestelde niveaus</w:t>
            </w:r>
          </w:p>
        </w:tc>
      </w:tr>
      <w:tr w:rsidR="005372F0" w:rsidRPr="005372F0" w14:paraId="31DCE52F" w14:textId="77777777" w:rsidTr="005372F0">
        <w:tc>
          <w:tcPr>
            <w:tcW w:w="2028" w:type="dxa"/>
          </w:tcPr>
          <w:p w14:paraId="7244BC31" w14:textId="77777777" w:rsidR="005372F0" w:rsidRPr="005372F0" w:rsidRDefault="005372F0" w:rsidP="005372F0">
            <w:pPr>
              <w:pStyle w:val="BasistekstSURF"/>
              <w:rPr>
                <w:b/>
                <w:bCs/>
              </w:rPr>
            </w:pPr>
            <w:r w:rsidRPr="005372F0">
              <w:rPr>
                <w:b/>
                <w:bCs/>
              </w:rPr>
              <w:t>BCM</w:t>
            </w:r>
          </w:p>
        </w:tc>
        <w:tc>
          <w:tcPr>
            <w:tcW w:w="7034" w:type="dxa"/>
          </w:tcPr>
          <w:p w14:paraId="51F4A7F9" w14:textId="77777777" w:rsidR="005372F0" w:rsidRPr="005372F0" w:rsidRDefault="005372F0" w:rsidP="005372F0">
            <w:pPr>
              <w:pStyle w:val="BasistekstSURF"/>
              <w:rPr>
                <w:b/>
                <w:bCs/>
              </w:rPr>
            </w:pPr>
            <w:r w:rsidRPr="005372F0">
              <w:rPr>
                <w:b/>
                <w:bCs/>
              </w:rPr>
              <w:t xml:space="preserve">Bedrijfscontinuïteitsmanagement - </w:t>
            </w:r>
            <w:r w:rsidRPr="005372F0">
              <w:t>het managementproces om die bekwaamheid (vermogen) te bereiken</w:t>
            </w:r>
          </w:p>
        </w:tc>
      </w:tr>
      <w:tr w:rsidR="005372F0" w:rsidRPr="005372F0" w14:paraId="158A2FD4" w14:textId="77777777" w:rsidTr="005372F0">
        <w:tc>
          <w:tcPr>
            <w:tcW w:w="2028" w:type="dxa"/>
          </w:tcPr>
          <w:p w14:paraId="0250FADE" w14:textId="77777777" w:rsidR="005372F0" w:rsidRPr="005372F0" w:rsidRDefault="005372F0" w:rsidP="005372F0">
            <w:pPr>
              <w:pStyle w:val="BasistekstSURF"/>
              <w:rPr>
                <w:b/>
                <w:bCs/>
              </w:rPr>
            </w:pPr>
            <w:r w:rsidRPr="005372F0">
              <w:rPr>
                <w:b/>
                <w:bCs/>
              </w:rPr>
              <w:t>BCP</w:t>
            </w:r>
          </w:p>
        </w:tc>
        <w:tc>
          <w:tcPr>
            <w:tcW w:w="7034" w:type="dxa"/>
          </w:tcPr>
          <w:p w14:paraId="77B4D25D" w14:textId="77777777" w:rsidR="005372F0" w:rsidRPr="005372F0" w:rsidRDefault="005372F0" w:rsidP="005372F0">
            <w:pPr>
              <w:pStyle w:val="BasistekstSURF"/>
            </w:pPr>
            <w:r w:rsidRPr="005372F0">
              <w:rPr>
                <w:b/>
                <w:bCs/>
              </w:rPr>
              <w:t xml:space="preserve">Bedrijfscontinuïteitsplan </w:t>
            </w:r>
            <w:r w:rsidRPr="005372F0">
              <w:t xml:space="preserve">– bestaat uit 3 elementen: </w:t>
            </w:r>
          </w:p>
          <w:p w14:paraId="6EF73112" w14:textId="77777777" w:rsidR="005372F0" w:rsidRPr="005372F0" w:rsidRDefault="005372F0" w:rsidP="005372F0">
            <w:pPr>
              <w:pStyle w:val="BasistekstSURF"/>
              <w:numPr>
                <w:ilvl w:val="0"/>
                <w:numId w:val="29"/>
              </w:numPr>
            </w:pPr>
            <w:r w:rsidRPr="005372F0">
              <w:t>Bedrijfshulpverleningsplan</w:t>
            </w:r>
          </w:p>
          <w:p w14:paraId="1C2276E7" w14:textId="77777777" w:rsidR="005372F0" w:rsidRPr="005372F0" w:rsidRDefault="005372F0" w:rsidP="005372F0">
            <w:pPr>
              <w:pStyle w:val="BasistekstSURF"/>
              <w:numPr>
                <w:ilvl w:val="0"/>
                <w:numId w:val="29"/>
              </w:numPr>
            </w:pPr>
            <w:r w:rsidRPr="005372F0">
              <w:t>Crisismanagementplan</w:t>
            </w:r>
          </w:p>
          <w:p w14:paraId="71383D07" w14:textId="77777777" w:rsidR="005372F0" w:rsidRPr="005372F0" w:rsidRDefault="005372F0" w:rsidP="005372F0">
            <w:pPr>
              <w:pStyle w:val="BasistekstSURF"/>
              <w:numPr>
                <w:ilvl w:val="0"/>
                <w:numId w:val="29"/>
              </w:numPr>
              <w:rPr>
                <w:b/>
                <w:bCs/>
              </w:rPr>
            </w:pPr>
            <w:r w:rsidRPr="005372F0">
              <w:t>Continuïteitsplan kritieke processen</w:t>
            </w:r>
          </w:p>
        </w:tc>
      </w:tr>
      <w:tr w:rsidR="005372F0" w:rsidRPr="005372F0" w14:paraId="77BDC04F" w14:textId="77777777" w:rsidTr="005372F0">
        <w:tc>
          <w:tcPr>
            <w:tcW w:w="2028" w:type="dxa"/>
          </w:tcPr>
          <w:p w14:paraId="71599C46" w14:textId="77777777" w:rsidR="005372F0" w:rsidRPr="005372F0" w:rsidRDefault="005372F0" w:rsidP="005372F0">
            <w:pPr>
              <w:pStyle w:val="BasistekstSURF"/>
              <w:rPr>
                <w:b/>
                <w:bCs/>
              </w:rPr>
            </w:pPr>
            <w:r w:rsidRPr="005372F0">
              <w:rPr>
                <w:b/>
                <w:bCs/>
              </w:rPr>
              <w:t xml:space="preserve">MTD </w:t>
            </w:r>
          </w:p>
        </w:tc>
        <w:tc>
          <w:tcPr>
            <w:tcW w:w="7034" w:type="dxa"/>
          </w:tcPr>
          <w:p w14:paraId="15CD157B" w14:textId="77777777" w:rsidR="005372F0" w:rsidRPr="005372F0" w:rsidRDefault="005372F0" w:rsidP="005372F0">
            <w:pPr>
              <w:pStyle w:val="BasistekstSURF"/>
              <w:rPr>
                <w:b/>
                <w:bCs/>
              </w:rPr>
            </w:pPr>
            <w:r w:rsidRPr="005372F0">
              <w:rPr>
                <w:b/>
                <w:bCs/>
              </w:rPr>
              <w:t xml:space="preserve">Maximum </w:t>
            </w:r>
            <w:proofErr w:type="spellStart"/>
            <w:r w:rsidRPr="005372F0">
              <w:rPr>
                <w:b/>
                <w:bCs/>
              </w:rPr>
              <w:t>Tolerable</w:t>
            </w:r>
            <w:proofErr w:type="spellEnd"/>
            <w:r w:rsidRPr="005372F0">
              <w:rPr>
                <w:b/>
                <w:bCs/>
              </w:rPr>
              <w:t xml:space="preserve"> Downtime </w:t>
            </w:r>
            <w:r w:rsidRPr="005372F0">
              <w:t xml:space="preserve">– maximale toelaatbare </w:t>
            </w:r>
            <w:proofErr w:type="spellStart"/>
            <w:r w:rsidRPr="005372F0">
              <w:t>uitvalsduur</w:t>
            </w:r>
            <w:proofErr w:type="spellEnd"/>
            <w:r w:rsidRPr="005372F0">
              <w:t xml:space="preserve">. De tijd dat een proces of systeem </w:t>
            </w:r>
            <w:proofErr w:type="spellStart"/>
            <w:r w:rsidRPr="005372F0">
              <w:t>onbeschikbaar</w:t>
            </w:r>
            <w:proofErr w:type="spellEnd"/>
            <w:r w:rsidRPr="005372F0">
              <w:t xml:space="preserve"> mag zijn voordat gevolgen onacceptabel worden</w:t>
            </w:r>
          </w:p>
        </w:tc>
      </w:tr>
      <w:tr w:rsidR="005372F0" w:rsidRPr="005372F0" w14:paraId="36D12BB2" w14:textId="77777777" w:rsidTr="005372F0">
        <w:tc>
          <w:tcPr>
            <w:tcW w:w="2028" w:type="dxa"/>
          </w:tcPr>
          <w:p w14:paraId="4587927B" w14:textId="77777777" w:rsidR="005372F0" w:rsidRPr="005372F0" w:rsidRDefault="005372F0" w:rsidP="005372F0">
            <w:pPr>
              <w:pStyle w:val="BasistekstSURF"/>
              <w:rPr>
                <w:b/>
                <w:bCs/>
              </w:rPr>
            </w:pPr>
            <w:r w:rsidRPr="005372F0">
              <w:rPr>
                <w:b/>
                <w:bCs/>
              </w:rPr>
              <w:t>RTO</w:t>
            </w:r>
          </w:p>
        </w:tc>
        <w:tc>
          <w:tcPr>
            <w:tcW w:w="7034" w:type="dxa"/>
          </w:tcPr>
          <w:p w14:paraId="7D0B5537" w14:textId="77777777" w:rsidR="005372F0" w:rsidRPr="005372F0" w:rsidRDefault="005372F0" w:rsidP="005372F0">
            <w:pPr>
              <w:pStyle w:val="BasistekstSURF"/>
              <w:rPr>
                <w:b/>
                <w:bCs/>
                <w:lang w:val="en-US"/>
              </w:rPr>
            </w:pPr>
            <w:r w:rsidRPr="005372F0">
              <w:rPr>
                <w:b/>
                <w:bCs/>
                <w:lang w:val="en-US"/>
              </w:rPr>
              <w:t xml:space="preserve">Recovery Time Objective – </w:t>
            </w:r>
            <w:proofErr w:type="spellStart"/>
            <w:r w:rsidRPr="005372F0">
              <w:rPr>
                <w:lang w:val="en-US"/>
              </w:rPr>
              <w:t>maximale</w:t>
            </w:r>
            <w:proofErr w:type="spellEnd"/>
            <w:r w:rsidRPr="005372F0">
              <w:rPr>
                <w:lang w:val="en-US"/>
              </w:rPr>
              <w:t xml:space="preserve"> </w:t>
            </w:r>
            <w:proofErr w:type="spellStart"/>
            <w:r w:rsidRPr="005372F0">
              <w:rPr>
                <w:lang w:val="en-US"/>
              </w:rPr>
              <w:t>duur</w:t>
            </w:r>
            <w:proofErr w:type="spellEnd"/>
            <w:r w:rsidRPr="005372F0">
              <w:rPr>
                <w:lang w:val="en-US"/>
              </w:rPr>
              <w:t xml:space="preserve"> </w:t>
            </w:r>
            <w:proofErr w:type="spellStart"/>
            <w:r w:rsidRPr="005372F0">
              <w:rPr>
                <w:lang w:val="en-US"/>
              </w:rPr>
              <w:t>voor</w:t>
            </w:r>
            <w:proofErr w:type="spellEnd"/>
            <w:r w:rsidRPr="005372F0">
              <w:rPr>
                <w:lang w:val="en-US"/>
              </w:rPr>
              <w:t xml:space="preserve"> </w:t>
            </w:r>
            <w:proofErr w:type="spellStart"/>
            <w:r w:rsidRPr="005372F0">
              <w:rPr>
                <w:lang w:val="en-US"/>
              </w:rPr>
              <w:t>herstel</w:t>
            </w:r>
            <w:proofErr w:type="spellEnd"/>
            <w:r w:rsidRPr="005372F0">
              <w:rPr>
                <w:lang w:val="en-US"/>
              </w:rPr>
              <w:t>. RTO &lt; MTD</w:t>
            </w:r>
          </w:p>
        </w:tc>
      </w:tr>
      <w:tr w:rsidR="005372F0" w:rsidRPr="005372F0" w14:paraId="5724E161" w14:textId="77777777" w:rsidTr="005372F0">
        <w:tc>
          <w:tcPr>
            <w:tcW w:w="2028" w:type="dxa"/>
          </w:tcPr>
          <w:p w14:paraId="11862A27" w14:textId="77777777" w:rsidR="005372F0" w:rsidRPr="005372F0" w:rsidRDefault="005372F0" w:rsidP="005372F0">
            <w:pPr>
              <w:pStyle w:val="BasistekstSURF"/>
              <w:rPr>
                <w:b/>
                <w:bCs/>
              </w:rPr>
            </w:pPr>
            <w:r w:rsidRPr="005372F0">
              <w:rPr>
                <w:b/>
                <w:bCs/>
              </w:rPr>
              <w:t>RPO</w:t>
            </w:r>
          </w:p>
        </w:tc>
        <w:tc>
          <w:tcPr>
            <w:tcW w:w="7034" w:type="dxa"/>
          </w:tcPr>
          <w:p w14:paraId="630BCF84" w14:textId="77777777" w:rsidR="005372F0" w:rsidRPr="005372F0" w:rsidRDefault="005372F0" w:rsidP="005372F0">
            <w:pPr>
              <w:pStyle w:val="BasistekstSURF"/>
              <w:rPr>
                <w:b/>
                <w:bCs/>
              </w:rPr>
            </w:pPr>
            <w:r w:rsidRPr="005372F0">
              <w:rPr>
                <w:b/>
                <w:bCs/>
              </w:rPr>
              <w:t xml:space="preserve">Recovery Point </w:t>
            </w:r>
            <w:proofErr w:type="spellStart"/>
            <w:r w:rsidRPr="005372F0">
              <w:rPr>
                <w:b/>
                <w:bCs/>
              </w:rPr>
              <w:t>Objective</w:t>
            </w:r>
            <w:proofErr w:type="spellEnd"/>
            <w:r w:rsidRPr="005372F0">
              <w:rPr>
                <w:b/>
                <w:bCs/>
              </w:rPr>
              <w:t xml:space="preserve"> </w:t>
            </w:r>
            <w:r w:rsidRPr="005372F0">
              <w:t xml:space="preserve">– maximaal toelaatbare hoeveelheid dataverlies </w:t>
            </w:r>
          </w:p>
        </w:tc>
      </w:tr>
      <w:tr w:rsidR="005372F0" w:rsidRPr="005372F0" w14:paraId="61899DA1" w14:textId="77777777" w:rsidTr="005372F0">
        <w:tc>
          <w:tcPr>
            <w:tcW w:w="2028" w:type="dxa"/>
          </w:tcPr>
          <w:p w14:paraId="3CE72BB1" w14:textId="77777777" w:rsidR="005372F0" w:rsidRPr="005372F0" w:rsidRDefault="005372F0" w:rsidP="005372F0">
            <w:pPr>
              <w:pStyle w:val="BasistekstSURF"/>
              <w:rPr>
                <w:b/>
                <w:bCs/>
              </w:rPr>
            </w:pPr>
            <w:r w:rsidRPr="005372F0">
              <w:rPr>
                <w:b/>
                <w:bCs/>
              </w:rPr>
              <w:t>BCMS</w:t>
            </w:r>
          </w:p>
        </w:tc>
        <w:tc>
          <w:tcPr>
            <w:tcW w:w="7034" w:type="dxa"/>
          </w:tcPr>
          <w:p w14:paraId="0B83FCE5" w14:textId="77777777" w:rsidR="005372F0" w:rsidRPr="005372F0" w:rsidRDefault="005372F0" w:rsidP="005372F0">
            <w:pPr>
              <w:pStyle w:val="BasistekstSURF"/>
              <w:rPr>
                <w:b/>
                <w:bCs/>
              </w:rPr>
            </w:pPr>
            <w:r w:rsidRPr="005372F0">
              <w:rPr>
                <w:b/>
                <w:bCs/>
              </w:rPr>
              <w:t>Bedrijfscontinuïteitsmanagementsysteem</w:t>
            </w:r>
            <w:r w:rsidRPr="005372F0">
              <w:t xml:space="preserve"> - Het geheel van afspraken en procedures om het Bedrijfscontinuïteitsmanagement (BCM) proces te beheersen. Dit hoeft nadrukkelijk geen geautomatiseerd systeem te betreffen</w:t>
            </w:r>
            <w:r w:rsidRPr="005372F0">
              <w:rPr>
                <w:b/>
                <w:bCs/>
              </w:rPr>
              <w:t>.</w:t>
            </w:r>
          </w:p>
        </w:tc>
      </w:tr>
      <w:tr w:rsidR="005372F0" w:rsidRPr="005372F0" w14:paraId="3265DA05" w14:textId="77777777" w:rsidTr="005372F0">
        <w:tc>
          <w:tcPr>
            <w:tcW w:w="2028" w:type="dxa"/>
          </w:tcPr>
          <w:p w14:paraId="77710B6B" w14:textId="77777777" w:rsidR="005372F0" w:rsidRPr="005372F0" w:rsidRDefault="005372F0" w:rsidP="005372F0">
            <w:pPr>
              <w:pStyle w:val="BasistekstSURF"/>
              <w:rPr>
                <w:b/>
                <w:bCs/>
              </w:rPr>
            </w:pPr>
            <w:r w:rsidRPr="005372F0">
              <w:rPr>
                <w:b/>
                <w:bCs/>
              </w:rPr>
              <w:t>BIA</w:t>
            </w:r>
          </w:p>
        </w:tc>
        <w:tc>
          <w:tcPr>
            <w:tcW w:w="7034" w:type="dxa"/>
          </w:tcPr>
          <w:p w14:paraId="46CFF138" w14:textId="77777777" w:rsidR="005372F0" w:rsidRPr="005372F0" w:rsidRDefault="005372F0" w:rsidP="005372F0">
            <w:pPr>
              <w:pStyle w:val="BasistekstSURF"/>
              <w:rPr>
                <w:b/>
                <w:bCs/>
              </w:rPr>
            </w:pPr>
            <w:proofErr w:type="spellStart"/>
            <w:r w:rsidRPr="005372F0">
              <w:rPr>
                <w:b/>
                <w:bCs/>
              </w:rPr>
              <w:t>Bedrijfsimpactanalyse</w:t>
            </w:r>
            <w:proofErr w:type="spellEnd"/>
            <w:r w:rsidRPr="005372F0">
              <w:rPr>
                <w:b/>
                <w:bCs/>
              </w:rPr>
              <w:t xml:space="preserve"> </w:t>
            </w:r>
            <w:r w:rsidRPr="005372F0">
              <w:t>– het identificeren van kritische processen, middelen en afhankelijkheden binnen de organisatie en de mogelijke impact van verstoringen op de bedrijfsdoelstellingen, de reputatie en de klanttevredenheid.</w:t>
            </w:r>
          </w:p>
        </w:tc>
      </w:tr>
    </w:tbl>
    <w:p w14:paraId="17A07EBA" w14:textId="77777777" w:rsidR="005372F0" w:rsidRPr="00AE61B4" w:rsidRDefault="005372F0" w:rsidP="005372F0">
      <w:pPr>
        <w:pStyle w:val="BasistekstSURF"/>
      </w:pPr>
    </w:p>
    <w:p w14:paraId="0E91C5F3" w14:textId="65C4F184" w:rsidR="00633AAC" w:rsidRDefault="00810E3F" w:rsidP="00633AAC">
      <w:pPr>
        <w:pStyle w:val="Kop1"/>
      </w:pPr>
      <w:bookmarkStart w:id="6" w:name="_Toc181100322"/>
      <w:r>
        <w:lastRenderedPageBreak/>
        <w:t>Context van de instelling</w:t>
      </w:r>
      <w:bookmarkEnd w:id="6"/>
    </w:p>
    <w:p w14:paraId="0963C5D6" w14:textId="4BDBB794" w:rsidR="00633AAC" w:rsidRDefault="00810E3F" w:rsidP="00633AAC">
      <w:pPr>
        <w:pStyle w:val="Kop2"/>
      </w:pPr>
      <w:bookmarkStart w:id="7" w:name="_Toc181100323"/>
      <w:r>
        <w:t>De instelling en haar context</w:t>
      </w:r>
      <w:bookmarkEnd w:id="7"/>
    </w:p>
    <w:p w14:paraId="6D4A2734" w14:textId="676008B0" w:rsidR="00E3711B" w:rsidRDefault="00810E3F" w:rsidP="007B2CEF">
      <w:pPr>
        <w:pStyle w:val="BasistekstSURF"/>
      </w:pPr>
      <w:r w:rsidRPr="00810E3F">
        <w:t xml:space="preserve">Bij onze instelling staat de mens centraal. Dit betekent dat </w:t>
      </w:r>
      <w:r>
        <w:t>wij staan</w:t>
      </w:r>
      <w:r w:rsidRPr="00810E3F">
        <w:t xml:space="preserve"> voor samen leren, ontwikkelen en innoveren door praktijkgericht onderzoek en onderwijs. Medewerkers en studenten van onze instelling leveren in samenwerking met professionals van bedrijven en instellingen een actieve bijdrage aan een betere wereld.</w:t>
      </w:r>
    </w:p>
    <w:p w14:paraId="55A9FD91" w14:textId="1BFCB9B1" w:rsidR="00E3711B" w:rsidRDefault="00810E3F" w:rsidP="00E3711B">
      <w:pPr>
        <w:pStyle w:val="Kop2"/>
      </w:pPr>
      <w:bookmarkStart w:id="8" w:name="_Toc181100324"/>
      <w:r>
        <w:t>Externe factoren</w:t>
      </w:r>
      <w:bookmarkEnd w:id="8"/>
    </w:p>
    <w:p w14:paraId="1094FA8C" w14:textId="579C8BFC" w:rsidR="00810E3F" w:rsidRDefault="007B2CEF" w:rsidP="007B2CEF">
      <w:pPr>
        <w:pStyle w:val="BasistekstSURF"/>
      </w:pPr>
      <w:r>
        <w:t>We houden rekening met</w:t>
      </w:r>
      <w:r w:rsidR="00583C58">
        <w:t xml:space="preserve"> de</w:t>
      </w:r>
      <w:r>
        <w:t xml:space="preserve"> volgende externe factoren die van invloed kunnen zijn op de continuïteit van onze instelling:</w:t>
      </w:r>
    </w:p>
    <w:p w14:paraId="616601EC" w14:textId="5368E4F8" w:rsidR="007B2CEF" w:rsidRDefault="007B2CEF" w:rsidP="007B2CEF">
      <w:pPr>
        <w:pStyle w:val="BasistekstSURF"/>
        <w:numPr>
          <w:ilvl w:val="0"/>
          <w:numId w:val="30"/>
        </w:numPr>
      </w:pPr>
      <w:r>
        <w:t>Relevante wet- en regelgeving</w:t>
      </w:r>
      <w:r w:rsidR="00CE758A">
        <w:t>.</w:t>
      </w:r>
    </w:p>
    <w:p w14:paraId="2207A96E" w14:textId="7A24F228" w:rsidR="007B2CEF" w:rsidRDefault="007B2CEF" w:rsidP="007B2CEF">
      <w:pPr>
        <w:pStyle w:val="BasistekstSURF"/>
        <w:numPr>
          <w:ilvl w:val="0"/>
          <w:numId w:val="30"/>
        </w:numPr>
      </w:pPr>
      <w:r>
        <w:t>Technologische ontwikkelingen (AI, Quantum technologie)</w:t>
      </w:r>
      <w:r w:rsidR="00CE758A">
        <w:t>.</w:t>
      </w:r>
    </w:p>
    <w:p w14:paraId="68127AA4" w14:textId="766AD03B" w:rsidR="007B2CEF" w:rsidRDefault="007B2CEF" w:rsidP="007B2CEF">
      <w:pPr>
        <w:pStyle w:val="BasistekstSURF"/>
        <w:numPr>
          <w:ilvl w:val="0"/>
          <w:numId w:val="30"/>
        </w:numPr>
      </w:pPr>
      <w:r>
        <w:t>Ontwikkelingen bij leveranciers (overnames, fusies)</w:t>
      </w:r>
      <w:r w:rsidR="00CE758A">
        <w:t>.</w:t>
      </w:r>
    </w:p>
    <w:p w14:paraId="312424D3" w14:textId="7AC35041" w:rsidR="007B2CEF" w:rsidRDefault="007B2CEF" w:rsidP="007B2CEF">
      <w:pPr>
        <w:pStyle w:val="BasistekstSURF"/>
        <w:numPr>
          <w:ilvl w:val="0"/>
          <w:numId w:val="30"/>
        </w:numPr>
      </w:pPr>
      <w:r>
        <w:t>Natuurrampen (storm, overstroming, brand)</w:t>
      </w:r>
      <w:r w:rsidR="00CE758A">
        <w:t>.</w:t>
      </w:r>
    </w:p>
    <w:p w14:paraId="6434E63A" w14:textId="31EAD250" w:rsidR="007B2CEF" w:rsidRDefault="007B2CEF" w:rsidP="007B2CEF">
      <w:pPr>
        <w:pStyle w:val="BasistekstSURF"/>
        <w:numPr>
          <w:ilvl w:val="0"/>
          <w:numId w:val="30"/>
        </w:numPr>
      </w:pPr>
      <w:r>
        <w:t>Omgevingsfactoren (demonstraties, manifestaties, radicalisering</w:t>
      </w:r>
      <w:r w:rsidR="00583C58">
        <w:t>, maatschappelijke- en geopolitieke ontwikkelingen)</w:t>
      </w:r>
      <w:r w:rsidR="00CE758A">
        <w:t>.</w:t>
      </w:r>
    </w:p>
    <w:p w14:paraId="6FFC74D0" w14:textId="010F03AE" w:rsidR="00810E3F" w:rsidRDefault="00810E3F" w:rsidP="00810E3F">
      <w:pPr>
        <w:pStyle w:val="Kop2"/>
      </w:pPr>
      <w:bookmarkStart w:id="9" w:name="_Toc181100325"/>
      <w:r>
        <w:t>Interne factoren</w:t>
      </w:r>
      <w:bookmarkEnd w:id="9"/>
    </w:p>
    <w:p w14:paraId="5B5677DF" w14:textId="52C4F6C1" w:rsidR="00810E3F" w:rsidRDefault="007B2CEF" w:rsidP="007B2CEF">
      <w:pPr>
        <w:pStyle w:val="BasistekstSURF"/>
      </w:pPr>
      <w:r>
        <w:t>In dit beleid gaan we uit van de volgende interne factoren die van belang zijn voor het waarborgen van de continuïteit van onze instelling:</w:t>
      </w:r>
    </w:p>
    <w:p w14:paraId="6AFA2542" w14:textId="77777777" w:rsidR="00780717" w:rsidRDefault="00780717" w:rsidP="00583C58">
      <w:pPr>
        <w:pStyle w:val="BasistekstSURF"/>
        <w:numPr>
          <w:ilvl w:val="0"/>
          <w:numId w:val="31"/>
        </w:numPr>
      </w:pPr>
      <w:r>
        <w:t>Veiligheid en gezondheid van onze studenten, medewerkers, onderzoekers en gasten.</w:t>
      </w:r>
    </w:p>
    <w:p w14:paraId="1C81F3A7" w14:textId="72B73DF0" w:rsidR="00780717" w:rsidRDefault="00780717" w:rsidP="00583C58">
      <w:pPr>
        <w:pStyle w:val="BasistekstSURF"/>
        <w:numPr>
          <w:ilvl w:val="0"/>
          <w:numId w:val="31"/>
        </w:numPr>
      </w:pPr>
      <w:r>
        <w:t>Veiligheid van en in onze gebouwen incl. een gezond binnenklimaat.</w:t>
      </w:r>
    </w:p>
    <w:p w14:paraId="0655ED87" w14:textId="77777777" w:rsidR="00780717" w:rsidRDefault="00780717" w:rsidP="00780717">
      <w:pPr>
        <w:pStyle w:val="BasistekstSURF"/>
        <w:numPr>
          <w:ilvl w:val="0"/>
          <w:numId w:val="31"/>
        </w:numPr>
      </w:pPr>
      <w:r>
        <w:t>Strategie van onze instelling, onze strategische koers.</w:t>
      </w:r>
    </w:p>
    <w:p w14:paraId="3785D517" w14:textId="2D45D49C" w:rsidR="007B2CEF" w:rsidRDefault="00CE758A" w:rsidP="00583C58">
      <w:pPr>
        <w:pStyle w:val="BasistekstSURF"/>
        <w:numPr>
          <w:ilvl w:val="0"/>
          <w:numId w:val="31"/>
        </w:numPr>
      </w:pPr>
      <w:r>
        <w:t>Continuïteit van onderwijs, onderzoek en bedrijfsvoering voor onze studenten, medewerkers, onderzoekers en externen.</w:t>
      </w:r>
    </w:p>
    <w:p w14:paraId="17177CC4" w14:textId="1AAB9B90" w:rsidR="00780717" w:rsidRDefault="00780717" w:rsidP="00583C58">
      <w:pPr>
        <w:pStyle w:val="BasistekstSURF"/>
        <w:numPr>
          <w:ilvl w:val="0"/>
          <w:numId w:val="31"/>
        </w:numPr>
      </w:pPr>
      <w:r>
        <w:t>Onze organisatiecultuur.</w:t>
      </w:r>
    </w:p>
    <w:p w14:paraId="7FF5FAEA" w14:textId="1866F701" w:rsidR="00810E3F" w:rsidRDefault="00CE758A" w:rsidP="00E3711B">
      <w:pPr>
        <w:pStyle w:val="BasistekstSURF"/>
        <w:numPr>
          <w:ilvl w:val="0"/>
          <w:numId w:val="31"/>
        </w:numPr>
      </w:pPr>
      <w:r>
        <w:t xml:space="preserve">Beschikbaarheid van </w:t>
      </w:r>
      <w:r w:rsidR="00780717">
        <w:t>voldoende gekwalificeerd personeel.</w:t>
      </w:r>
    </w:p>
    <w:p w14:paraId="32C67258" w14:textId="53EB9177" w:rsidR="00810E3F" w:rsidRPr="00E3711B" w:rsidRDefault="00810E3F" w:rsidP="00780717">
      <w:pPr>
        <w:pStyle w:val="Kop2"/>
        <w:numPr>
          <w:ilvl w:val="0"/>
          <w:numId w:val="0"/>
        </w:numPr>
        <w:ind w:left="567" w:hanging="567"/>
      </w:pPr>
    </w:p>
    <w:p w14:paraId="524FEF10" w14:textId="79179438" w:rsidR="00633AAC" w:rsidRDefault="00780717" w:rsidP="00633AAC">
      <w:pPr>
        <w:pStyle w:val="Kop1"/>
      </w:pPr>
      <w:bookmarkStart w:id="10" w:name="_Toc181100326"/>
      <w:r>
        <w:lastRenderedPageBreak/>
        <w:t>Bedrijfscontinuïteitsmanagement</w:t>
      </w:r>
      <w:bookmarkEnd w:id="10"/>
    </w:p>
    <w:p w14:paraId="5F932B00" w14:textId="6C007A81" w:rsidR="00633AAC" w:rsidRDefault="00590EE6" w:rsidP="00633AAC">
      <w:pPr>
        <w:pStyle w:val="Kop2"/>
      </w:pPr>
      <w:bookmarkStart w:id="11" w:name="_Toc181100327"/>
      <w:r>
        <w:t>Doelstellingen</w:t>
      </w:r>
      <w:bookmarkEnd w:id="11"/>
    </w:p>
    <w:p w14:paraId="0237BD56" w14:textId="342D1FCB" w:rsidR="00590EE6" w:rsidRDefault="00590EE6" w:rsidP="00590EE6">
      <w:pPr>
        <w:pStyle w:val="BasistekstSURF"/>
      </w:pPr>
      <w:r>
        <w:t>Onze instelling hanteert in het kader van bedrijfscontinuïteitsmanagement (BCM) de volgende doelstellingen:</w:t>
      </w:r>
    </w:p>
    <w:p w14:paraId="4A02E6DC" w14:textId="372D0C73" w:rsidR="00590EE6" w:rsidRDefault="00590EE6" w:rsidP="00590EE6">
      <w:pPr>
        <w:pStyle w:val="BasistekstSURF"/>
        <w:numPr>
          <w:ilvl w:val="0"/>
          <w:numId w:val="32"/>
        </w:numPr>
      </w:pPr>
      <w:r>
        <w:t>Medewerkers, onderzoekers, studenten en ketenpartners van onze instelling moeten erop kunnen vertrouwen dat kritische bedrijfsprocessen onder alle omstandigheden betrouwbaar en beschikbaar zijn.</w:t>
      </w:r>
    </w:p>
    <w:p w14:paraId="746D6BF0" w14:textId="7D9F6936" w:rsidR="00590EE6" w:rsidRDefault="00590EE6" w:rsidP="00590EE6">
      <w:pPr>
        <w:pStyle w:val="BasistekstSURF"/>
        <w:numPr>
          <w:ilvl w:val="0"/>
          <w:numId w:val="32"/>
        </w:numPr>
      </w:pPr>
      <w:r>
        <w:t>Bedrijfscontinuïteit moet een onlosmakelijk onderdeel zijn van onze bedrijfsvoering.</w:t>
      </w:r>
    </w:p>
    <w:p w14:paraId="3E8C036A" w14:textId="0BB6F1C1" w:rsidR="00590EE6" w:rsidRDefault="00590EE6" w:rsidP="00590EE6">
      <w:pPr>
        <w:pStyle w:val="BasistekstSURF"/>
        <w:numPr>
          <w:ilvl w:val="0"/>
          <w:numId w:val="32"/>
        </w:numPr>
      </w:pPr>
      <w:r>
        <w:t>Bedrijfscontinuïteit zorgt voor weerbaarheid en veerkracht in tijden van onvoorziene, complexe en onstabiele omstandigheden.</w:t>
      </w:r>
    </w:p>
    <w:p w14:paraId="7E25E2C2" w14:textId="084EE7ED" w:rsidR="00633AAC" w:rsidRDefault="00590EE6" w:rsidP="000A700B">
      <w:pPr>
        <w:pStyle w:val="BasistekstSURF"/>
        <w:numPr>
          <w:ilvl w:val="0"/>
          <w:numId w:val="32"/>
        </w:numPr>
      </w:pPr>
      <w:r>
        <w:t>Ons bestuur (CvB) stuurt actief op bedrijfscontinuïteit gericht op de kritische bedrijfsprocessen.</w:t>
      </w:r>
    </w:p>
    <w:p w14:paraId="41ABF6C5" w14:textId="4BF018B9" w:rsidR="00810E3F" w:rsidRDefault="00590EE6" w:rsidP="00590EE6">
      <w:pPr>
        <w:pStyle w:val="Kop2"/>
      </w:pPr>
      <w:bookmarkStart w:id="12" w:name="_Toc181100328"/>
      <w:r>
        <w:t>Raakvlakken met andere thema’s</w:t>
      </w:r>
      <w:bookmarkEnd w:id="12"/>
    </w:p>
    <w:p w14:paraId="498AE981" w14:textId="0C551DA0" w:rsidR="00590EE6" w:rsidRDefault="00590EE6" w:rsidP="00590EE6">
      <w:pPr>
        <w:pStyle w:val="BasistekstSURF"/>
      </w:pPr>
      <w:r>
        <w:t xml:space="preserve">Binnen onze instelling vormt BCM een essentieel onderdeel van goed bestuur en het algemeen risicomanagementproces. </w:t>
      </w:r>
      <w:r w:rsidR="000A700B">
        <w:t xml:space="preserve">Het werkt nauw samen met informatiebeveiliging om de continuïteit te waarborgen, zelfs bij beveiligingsincidenten zoals cyberaanvallen. Daarnaast ondersteund BCM het IT-management met herstelplannen voor kritieke systemen zoals leeromgevingen en administratiesystemen. </w:t>
      </w:r>
      <w:r w:rsidR="00482711">
        <w:t>Deze raakvlakken en samenwerking met andere thema’s versterkt de veerkracht en stabiliteit van onze instelling.</w:t>
      </w:r>
    </w:p>
    <w:p w14:paraId="00244AAC" w14:textId="77777777" w:rsidR="00482711" w:rsidRDefault="00482711" w:rsidP="00590EE6">
      <w:pPr>
        <w:pStyle w:val="BasistekstSURF"/>
      </w:pPr>
    </w:p>
    <w:p w14:paraId="5880512E" w14:textId="77777777" w:rsidR="00482711" w:rsidRDefault="00482711" w:rsidP="00482711">
      <w:pPr>
        <w:pStyle w:val="BasistekstSURF"/>
        <w:keepNext/>
      </w:pPr>
      <w:r w:rsidRPr="00482711">
        <w:rPr>
          <w:noProof/>
        </w:rPr>
        <w:drawing>
          <wp:inline distT="0" distB="0" distL="0" distR="0" wp14:anchorId="6831D92A" wp14:editId="2A74F03C">
            <wp:extent cx="5507990" cy="3481070"/>
            <wp:effectExtent l="0" t="0" r="3810" b="0"/>
            <wp:docPr id="1938474836" name="Afbeelding 1" descr="Afbeelding met tekst, cirkel, diagram,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74836" name="Afbeelding 1" descr="Afbeelding met tekst, cirkel, diagram, schermopname&#10;&#10;Automatisch gegenereerde beschrijving"/>
                    <pic:cNvPicPr/>
                  </pic:nvPicPr>
                  <pic:blipFill>
                    <a:blip r:embed="rId15"/>
                    <a:stretch>
                      <a:fillRect/>
                    </a:stretch>
                  </pic:blipFill>
                  <pic:spPr>
                    <a:xfrm>
                      <a:off x="0" y="0"/>
                      <a:ext cx="5507990" cy="3481070"/>
                    </a:xfrm>
                    <a:prstGeom prst="rect">
                      <a:avLst/>
                    </a:prstGeom>
                  </pic:spPr>
                </pic:pic>
              </a:graphicData>
            </a:graphic>
          </wp:inline>
        </w:drawing>
      </w:r>
    </w:p>
    <w:p w14:paraId="49E30DD1" w14:textId="5FB86EEE" w:rsidR="00482711" w:rsidRDefault="00482711" w:rsidP="00482711">
      <w:pPr>
        <w:pStyle w:val="Bijschrift"/>
      </w:pPr>
      <w:r>
        <w:t xml:space="preserve">Figuur </w:t>
      </w:r>
      <w:r>
        <w:fldChar w:fldCharType="begin"/>
      </w:r>
      <w:r>
        <w:instrText>SEQ Figuur \* ARABIC</w:instrText>
      </w:r>
      <w:r>
        <w:fldChar w:fldCharType="separate"/>
      </w:r>
      <w:r>
        <w:rPr>
          <w:noProof/>
        </w:rPr>
        <w:t>1</w:t>
      </w:r>
      <w:r>
        <w:fldChar w:fldCharType="end"/>
      </w:r>
      <w:r>
        <w:t>: Raakvlakken met andere thema's</w:t>
      </w:r>
      <w:r>
        <w:rPr>
          <w:rStyle w:val="Voetnootmarkering"/>
        </w:rPr>
        <w:footnoteReference w:id="2"/>
      </w:r>
    </w:p>
    <w:p w14:paraId="622789D3" w14:textId="6AB44897" w:rsidR="00482711" w:rsidRDefault="00CF49D0" w:rsidP="00CF49D0">
      <w:pPr>
        <w:pStyle w:val="Kop2"/>
      </w:pPr>
      <w:bookmarkStart w:id="13" w:name="_Toc181100329"/>
      <w:proofErr w:type="gramStart"/>
      <w:r>
        <w:lastRenderedPageBreak/>
        <w:t>BCM principes</w:t>
      </w:r>
      <w:bookmarkEnd w:id="13"/>
      <w:proofErr w:type="gramEnd"/>
    </w:p>
    <w:p w14:paraId="2DE2CAB7" w14:textId="5C24BE77" w:rsidR="00CF49D0" w:rsidRDefault="00CF49D0" w:rsidP="00CF49D0">
      <w:pPr>
        <w:pStyle w:val="BasistekstSURF"/>
      </w:pPr>
      <w:r>
        <w:t>Onze instelling gaat in het kader van BCM uit van de volgende leidende principes:</w:t>
      </w:r>
    </w:p>
    <w:p w14:paraId="42FFCF27" w14:textId="77777777" w:rsidR="00CF49D0" w:rsidRDefault="00CF49D0" w:rsidP="00CF49D0">
      <w:pPr>
        <w:pStyle w:val="BasistekstSURF"/>
      </w:pPr>
    </w:p>
    <w:p w14:paraId="0D815218" w14:textId="77777777" w:rsidR="00CF49D0" w:rsidRPr="00CF49D0" w:rsidRDefault="00CF49D0" w:rsidP="00CF49D0">
      <w:pPr>
        <w:pStyle w:val="BasistekstSURF"/>
        <w:numPr>
          <w:ilvl w:val="0"/>
          <w:numId w:val="33"/>
        </w:numPr>
        <w:rPr>
          <w:b/>
          <w:bCs/>
        </w:rPr>
      </w:pPr>
      <w:r w:rsidRPr="00CF49D0">
        <w:rPr>
          <w:b/>
          <w:bCs/>
        </w:rPr>
        <w:t>Bescherming van kritieke bedrijfsactiviteiten</w:t>
      </w:r>
    </w:p>
    <w:p w14:paraId="35372ABA" w14:textId="612FDA97" w:rsidR="00CF49D0" w:rsidRDefault="00CF49D0" w:rsidP="00CF49D0">
      <w:pPr>
        <w:pStyle w:val="BasistekstSURF"/>
        <w:ind w:left="720"/>
      </w:pPr>
      <w:r>
        <w:t>Onze instelling waarborgt de continuïteit van kritieke bedrijfsactiviteiten om onderbrekingen te minimaliseren.</w:t>
      </w:r>
      <w:r>
        <w:br/>
      </w:r>
    </w:p>
    <w:p w14:paraId="206EEA67" w14:textId="77777777" w:rsidR="00CF49D0" w:rsidRPr="00CF49D0" w:rsidRDefault="00CF49D0" w:rsidP="00CF49D0">
      <w:pPr>
        <w:pStyle w:val="BasistekstSURF"/>
        <w:numPr>
          <w:ilvl w:val="0"/>
          <w:numId w:val="33"/>
        </w:numPr>
        <w:rPr>
          <w:b/>
          <w:bCs/>
        </w:rPr>
      </w:pPr>
      <w:r w:rsidRPr="00CF49D0">
        <w:rPr>
          <w:b/>
          <w:bCs/>
        </w:rPr>
        <w:t>Risicobeheersing</w:t>
      </w:r>
    </w:p>
    <w:p w14:paraId="5A233A2C" w14:textId="03E1BAB6" w:rsidR="00CF49D0" w:rsidRDefault="00CF49D0" w:rsidP="00CF49D0">
      <w:pPr>
        <w:pStyle w:val="BasistekstSURF"/>
        <w:ind w:left="720"/>
      </w:pPr>
      <w:r>
        <w:t>Onze instelling identificeert en beheerst dreigingen met de grootste kans en impact, en beperkt risico’s tot een acceptabel restrisico.</w:t>
      </w:r>
      <w:r>
        <w:br/>
      </w:r>
    </w:p>
    <w:p w14:paraId="147B9223" w14:textId="77777777" w:rsidR="00CF49D0" w:rsidRPr="00CF49D0" w:rsidRDefault="00CF49D0" w:rsidP="00CF49D0">
      <w:pPr>
        <w:pStyle w:val="BasistekstSURF"/>
        <w:numPr>
          <w:ilvl w:val="0"/>
          <w:numId w:val="33"/>
        </w:numPr>
        <w:rPr>
          <w:b/>
          <w:bCs/>
        </w:rPr>
      </w:pPr>
      <w:r w:rsidRPr="00CF49D0">
        <w:rPr>
          <w:b/>
          <w:bCs/>
        </w:rPr>
        <w:t>Crisismanagement en herstel</w:t>
      </w:r>
    </w:p>
    <w:p w14:paraId="63A20E9F" w14:textId="05C48228" w:rsidR="00CF49D0" w:rsidRDefault="00CF49D0" w:rsidP="00CF49D0">
      <w:pPr>
        <w:pStyle w:val="BasistekstSURF"/>
        <w:ind w:left="720"/>
      </w:pPr>
      <w:r>
        <w:t>Onze instelling ontwikkelt, test en implementeert crisis- en herstelplannen om snel bedrijfsactiviteiten te hervatten na verstoringen.</w:t>
      </w:r>
      <w:r>
        <w:br/>
      </w:r>
    </w:p>
    <w:p w14:paraId="5B17D5A8" w14:textId="77777777" w:rsidR="00CF49D0" w:rsidRPr="00CF49D0" w:rsidRDefault="00CF49D0" w:rsidP="00CF49D0">
      <w:pPr>
        <w:pStyle w:val="BasistekstSURF"/>
        <w:numPr>
          <w:ilvl w:val="0"/>
          <w:numId w:val="33"/>
        </w:numPr>
        <w:rPr>
          <w:b/>
          <w:bCs/>
        </w:rPr>
      </w:pPr>
      <w:r w:rsidRPr="00CF49D0">
        <w:rPr>
          <w:b/>
          <w:bCs/>
        </w:rPr>
        <w:t>Verantwoordelijkheden en eigenaarschap</w:t>
      </w:r>
    </w:p>
    <w:p w14:paraId="3C6C7D73" w14:textId="25CA6D4D" w:rsidR="00CF49D0" w:rsidRDefault="00CF49D0" w:rsidP="00CF49D0">
      <w:pPr>
        <w:pStyle w:val="BasistekstSURF"/>
        <w:ind w:left="720"/>
      </w:pPr>
      <w:r>
        <w:t>Elke afdeling binnen onze instelling is verantwoordelijk voor het identificeren van risico’s en het opstellen van continuïteitsplannen.</w:t>
      </w:r>
      <w:r>
        <w:br/>
      </w:r>
    </w:p>
    <w:p w14:paraId="29158270" w14:textId="77777777" w:rsidR="00CF49D0" w:rsidRPr="00CF49D0" w:rsidRDefault="00CF49D0" w:rsidP="00CF49D0">
      <w:pPr>
        <w:pStyle w:val="BasistekstSURF"/>
        <w:numPr>
          <w:ilvl w:val="0"/>
          <w:numId w:val="33"/>
        </w:numPr>
        <w:rPr>
          <w:b/>
          <w:bCs/>
        </w:rPr>
      </w:pPr>
      <w:r w:rsidRPr="00CF49D0">
        <w:rPr>
          <w:b/>
          <w:bCs/>
        </w:rPr>
        <w:t>Regelmatige evaluatie en verbetering</w:t>
      </w:r>
    </w:p>
    <w:p w14:paraId="3939DE7A" w14:textId="61CFE283" w:rsidR="00CF49D0" w:rsidRDefault="00CF49D0" w:rsidP="00CF49D0">
      <w:pPr>
        <w:pStyle w:val="BasistekstSURF"/>
        <w:ind w:left="720"/>
      </w:pPr>
      <w:r>
        <w:t>Onze instelling evalueert en verbetert het BCM-beleid regelmatig om aan veranderende omstandigheden te voldoen.</w:t>
      </w:r>
      <w:r>
        <w:br/>
      </w:r>
    </w:p>
    <w:p w14:paraId="7C18B559" w14:textId="77777777" w:rsidR="00CF49D0" w:rsidRPr="00CF49D0" w:rsidRDefault="00CF49D0" w:rsidP="00CF49D0">
      <w:pPr>
        <w:pStyle w:val="BasistekstSURF"/>
        <w:numPr>
          <w:ilvl w:val="0"/>
          <w:numId w:val="33"/>
        </w:numPr>
        <w:rPr>
          <w:b/>
          <w:bCs/>
        </w:rPr>
      </w:pPr>
      <w:r w:rsidRPr="00CF49D0">
        <w:rPr>
          <w:b/>
          <w:bCs/>
        </w:rPr>
        <w:t>Opleiding en bewustwording</w:t>
      </w:r>
    </w:p>
    <w:p w14:paraId="5AF21F07" w14:textId="7F3196A0" w:rsidR="00CF49D0" w:rsidRDefault="00CF49D0" w:rsidP="00CF49D0">
      <w:pPr>
        <w:pStyle w:val="BasistekstSURF"/>
        <w:ind w:left="720"/>
      </w:pPr>
      <w:r>
        <w:t>Onze instelling zorgt dat medewerkers getraind zijn in BCM en op de hoogte zijn van de continuïteitsplannen.</w:t>
      </w:r>
      <w:r>
        <w:br/>
      </w:r>
    </w:p>
    <w:p w14:paraId="159D2796" w14:textId="77777777" w:rsidR="00CF49D0" w:rsidRPr="00CF49D0" w:rsidRDefault="00CF49D0" w:rsidP="00CF49D0">
      <w:pPr>
        <w:pStyle w:val="BasistekstSURF"/>
        <w:numPr>
          <w:ilvl w:val="0"/>
          <w:numId w:val="33"/>
        </w:numPr>
        <w:rPr>
          <w:b/>
          <w:bCs/>
        </w:rPr>
      </w:pPr>
      <w:r w:rsidRPr="00CF49D0">
        <w:rPr>
          <w:b/>
          <w:bCs/>
        </w:rPr>
        <w:t>Externe communicatie en samenwerking</w:t>
      </w:r>
    </w:p>
    <w:p w14:paraId="49046961" w14:textId="2C6C6C91" w:rsidR="00CF49D0" w:rsidRDefault="00CF49D0" w:rsidP="00CF49D0">
      <w:pPr>
        <w:pStyle w:val="BasistekstSURF"/>
        <w:ind w:left="720"/>
      </w:pPr>
      <w:r>
        <w:t>Onze instelling zorgt voor effectieve communicatie en samenwerking met externe partners en belanghebbenden tijdens verstoringen.</w:t>
      </w:r>
      <w:r>
        <w:br/>
      </w:r>
    </w:p>
    <w:p w14:paraId="494B7771" w14:textId="77777777" w:rsidR="00CF49D0" w:rsidRPr="00CF49D0" w:rsidRDefault="00CF49D0" w:rsidP="00CF49D0">
      <w:pPr>
        <w:pStyle w:val="BasistekstSURF"/>
        <w:numPr>
          <w:ilvl w:val="0"/>
          <w:numId w:val="33"/>
        </w:numPr>
        <w:rPr>
          <w:b/>
          <w:bCs/>
        </w:rPr>
      </w:pPr>
      <w:r w:rsidRPr="00CF49D0">
        <w:rPr>
          <w:b/>
          <w:bCs/>
        </w:rPr>
        <w:t>Compliance met wettelijke en regelgevende vereisten</w:t>
      </w:r>
    </w:p>
    <w:p w14:paraId="6F3215A5" w14:textId="568DB47E" w:rsidR="00CF49D0" w:rsidRDefault="00CF49D0" w:rsidP="00CF49D0">
      <w:pPr>
        <w:pStyle w:val="BasistekstSURF"/>
        <w:ind w:left="720"/>
      </w:pPr>
      <w:r>
        <w:t>Onze instelling voldoet aan alle toepasselijke wet- en regelgeving voor bedrijfscontinuïteit en veiligheid.</w:t>
      </w:r>
      <w:r>
        <w:br/>
      </w:r>
    </w:p>
    <w:p w14:paraId="6F7554D9" w14:textId="77777777" w:rsidR="00CF49D0" w:rsidRPr="00CF49D0" w:rsidRDefault="00CF49D0" w:rsidP="00CF49D0">
      <w:pPr>
        <w:pStyle w:val="BasistekstSURF"/>
        <w:numPr>
          <w:ilvl w:val="0"/>
          <w:numId w:val="33"/>
        </w:numPr>
        <w:rPr>
          <w:b/>
          <w:bCs/>
        </w:rPr>
      </w:pPr>
      <w:r w:rsidRPr="00CF49D0">
        <w:rPr>
          <w:b/>
          <w:bCs/>
        </w:rPr>
        <w:t>Stakeholder bescherming</w:t>
      </w:r>
    </w:p>
    <w:p w14:paraId="0344F70E" w14:textId="155219FF" w:rsidR="00CF49D0" w:rsidRDefault="00CF49D0" w:rsidP="00CF49D0">
      <w:pPr>
        <w:pStyle w:val="BasistekstSURF"/>
        <w:ind w:left="720"/>
      </w:pPr>
      <w:r>
        <w:t>Onze instelling beschermt de belangen van stakeholders en waarborgt de reputatie van de organisatie.</w:t>
      </w:r>
      <w:r>
        <w:br/>
      </w:r>
    </w:p>
    <w:p w14:paraId="07C68F0F" w14:textId="77777777" w:rsidR="00CF49D0" w:rsidRPr="00CF49D0" w:rsidRDefault="00CF49D0" w:rsidP="00CF49D0">
      <w:pPr>
        <w:pStyle w:val="BasistekstSURF"/>
        <w:numPr>
          <w:ilvl w:val="0"/>
          <w:numId w:val="33"/>
        </w:numPr>
        <w:rPr>
          <w:b/>
          <w:bCs/>
        </w:rPr>
      </w:pPr>
      <w:r w:rsidRPr="00CF49D0">
        <w:rPr>
          <w:b/>
          <w:bCs/>
        </w:rPr>
        <w:t>Minimale impact op de dienstverlening</w:t>
      </w:r>
    </w:p>
    <w:p w14:paraId="1F6EC9B6" w14:textId="676AE40D" w:rsidR="00CF49D0" w:rsidRDefault="00CF49D0" w:rsidP="00CF49D0">
      <w:pPr>
        <w:pStyle w:val="BasistekstSURF"/>
        <w:ind w:left="720"/>
      </w:pPr>
      <w:r>
        <w:t>Onze instelling minimaliseert de impact van verstoringen op de dienstverlening en waarborgt de continuïteit.</w:t>
      </w:r>
    </w:p>
    <w:p w14:paraId="58810D8F" w14:textId="77777777" w:rsidR="00CF49D0" w:rsidRPr="00CF49D0" w:rsidRDefault="00CF49D0" w:rsidP="00CF49D0">
      <w:pPr>
        <w:pStyle w:val="BasistekstSURF"/>
      </w:pPr>
    </w:p>
    <w:p w14:paraId="26A4D389" w14:textId="13911A7D" w:rsidR="00810E3F" w:rsidRDefault="000E2B61" w:rsidP="00810E3F">
      <w:pPr>
        <w:pStyle w:val="Kop1"/>
      </w:pPr>
      <w:bookmarkStart w:id="14" w:name="_Toc181100330"/>
      <w:r>
        <w:lastRenderedPageBreak/>
        <w:t>Betrokkenheid, leiderschap en verantwoordelijkheden</w:t>
      </w:r>
      <w:bookmarkEnd w:id="14"/>
    </w:p>
    <w:p w14:paraId="1C53F714" w14:textId="25E7C597" w:rsidR="00810E3F" w:rsidRDefault="000E2B61" w:rsidP="00810E3F">
      <w:pPr>
        <w:pStyle w:val="Kop2"/>
      </w:pPr>
      <w:bookmarkStart w:id="15" w:name="_Toc181100331"/>
      <w:r>
        <w:t>Betrokkenheid en leiderschap</w:t>
      </w:r>
      <w:bookmarkEnd w:id="15"/>
    </w:p>
    <w:p w14:paraId="313F1E3C" w14:textId="3A3854AF" w:rsidR="00661917" w:rsidRDefault="000E2B61" w:rsidP="000E2B61">
      <w:pPr>
        <w:pStyle w:val="BasistekstSURF"/>
      </w:pPr>
      <w:r>
        <w:t xml:space="preserve">Ons bestuur (CvB) toont leiderschap </w:t>
      </w:r>
      <w:r w:rsidRPr="000E2B61">
        <w:t xml:space="preserve">en betrokkenheid door ervoor te zorgen dat het bedrijfs- continuïteitsbeleid en de doelstellingen in lijn zijn met </w:t>
      </w:r>
      <w:r>
        <w:t>de organisatie</w:t>
      </w:r>
      <w:r w:rsidRPr="000E2B61">
        <w:t>strategie. Het CvB benadrukt het belang van effectieve bedrijfscontinuïteitsmanagement (BCM) voor onderwijs, onderzoek en bedrijfsvoering, stelt benodigde middelen hiervoor beschikbaar, bevordert continue verbetering en spreekt andere managementrollen aan op hun verantwoordelijkheden.</w:t>
      </w:r>
    </w:p>
    <w:p w14:paraId="6CE3F3E6" w14:textId="6AA3D261" w:rsidR="00661917" w:rsidRDefault="000E2B61" w:rsidP="00661917">
      <w:pPr>
        <w:pStyle w:val="Kop2"/>
      </w:pPr>
      <w:bookmarkStart w:id="16" w:name="_Toc181100332"/>
      <w:r>
        <w:t>Rollen en verantwoordelijkheden</w:t>
      </w:r>
      <w:bookmarkEnd w:id="16"/>
    </w:p>
    <w:p w14:paraId="54C6BE5D" w14:textId="05558E56" w:rsidR="00661917" w:rsidRDefault="000E2B61" w:rsidP="000E2B61">
      <w:pPr>
        <w:pStyle w:val="BasistekstSURF"/>
      </w:pPr>
      <w:r w:rsidRPr="29A807C3">
        <w:rPr>
          <w:rFonts w:asciiTheme="minorHAnsi" w:eastAsiaTheme="minorEastAsia" w:hAnsiTheme="minorHAnsi" w:cstheme="minorBidi"/>
        </w:rPr>
        <w:t xml:space="preserve">Het </w:t>
      </w:r>
      <w:r>
        <w:rPr>
          <w:rFonts w:asciiTheme="minorHAnsi" w:eastAsiaTheme="minorEastAsia" w:hAnsiTheme="minorHAnsi" w:cstheme="minorBidi"/>
        </w:rPr>
        <w:t>CvB</w:t>
      </w:r>
      <w:r w:rsidRPr="29A807C3">
        <w:rPr>
          <w:rFonts w:asciiTheme="minorHAnsi" w:eastAsiaTheme="minorEastAsia" w:hAnsiTheme="minorHAnsi" w:cstheme="minorBidi"/>
        </w:rPr>
        <w:t xml:space="preserve"> draagt er zorg voor dat er binnen onze instelling duidelijkheid bestaat over verantwoordelijkheden en bevoegdheden van rollen met betrekking tot BCM. Het CvB kent de verantwoordelijkheden en bevoegdheden toe voor het waarborgen van de naleving van dit beleid en voor het rapporteren over de prestaties ervan.</w:t>
      </w:r>
    </w:p>
    <w:p w14:paraId="4D620C2B" w14:textId="00762DC2" w:rsidR="00661917" w:rsidRDefault="000E2B61" w:rsidP="00661917">
      <w:pPr>
        <w:pStyle w:val="Kop2"/>
      </w:pPr>
      <w:bookmarkStart w:id="17" w:name="_Toc181100333"/>
      <w:r>
        <w:t xml:space="preserve">Three </w:t>
      </w:r>
      <w:proofErr w:type="spellStart"/>
      <w:r>
        <w:t>lines</w:t>
      </w:r>
      <w:bookmarkEnd w:id="17"/>
      <w:proofErr w:type="spellEnd"/>
    </w:p>
    <w:p w14:paraId="7D4861A8" w14:textId="1ADAEE39" w:rsidR="00661917" w:rsidRDefault="000E2B61" w:rsidP="000E2B61">
      <w:pPr>
        <w:pStyle w:val="BasistekstSURF"/>
      </w:pPr>
      <w:r w:rsidRPr="000E2B61">
        <w:t xml:space="preserve">Het CvB zorgt ervoor dat duidelijke lijnen van verantwoordelijkheid zijn vastgesteld. Binnen onze instelling hanteren we hiervoor ‘Three </w:t>
      </w:r>
      <w:proofErr w:type="spellStart"/>
      <w:r w:rsidRPr="000E2B61">
        <w:t>lines</w:t>
      </w:r>
      <w:proofErr w:type="spellEnd"/>
      <w:r w:rsidRPr="000E2B61">
        <w:t xml:space="preserve">’ voor effectieve controle en </w:t>
      </w:r>
      <w:proofErr w:type="spellStart"/>
      <w:r w:rsidRPr="000E2B61">
        <w:t>governance</w:t>
      </w:r>
      <w:proofErr w:type="spellEnd"/>
      <w:r w:rsidRPr="000E2B61">
        <w:t xml:space="preserve"> van BCM. Binnen deze structuur is de eerste lijn verantwoordelijk voor operationeel management en daarmee de toepassing van de standaarden en richtlijnen voor BCM. De tweede lijn voorziet de eerste lijn van passend en uitvoerbaar beleid en ondersteunt het risicomanagementproces. De derde lijn is verantwoordelijk voor interne audits</w:t>
      </w:r>
      <w:r>
        <w:t>.</w:t>
      </w:r>
    </w:p>
    <w:p w14:paraId="76201567" w14:textId="496037DB" w:rsidR="00810E3F" w:rsidRDefault="000E2B61" w:rsidP="00810E3F">
      <w:pPr>
        <w:pStyle w:val="Kop1"/>
      </w:pPr>
      <w:bookmarkStart w:id="18" w:name="_Toc181100334"/>
      <w:r>
        <w:lastRenderedPageBreak/>
        <w:t>BCM Processtappen</w:t>
      </w:r>
      <w:bookmarkEnd w:id="18"/>
      <w:r>
        <w:t xml:space="preserve"> </w:t>
      </w:r>
    </w:p>
    <w:p w14:paraId="47E1FC8A" w14:textId="44DE11F9" w:rsidR="00810E3F" w:rsidRDefault="000E2B61" w:rsidP="00810E3F">
      <w:pPr>
        <w:pStyle w:val="Kop2"/>
      </w:pPr>
      <w:bookmarkStart w:id="19" w:name="_Toc181100335"/>
      <w:proofErr w:type="spellStart"/>
      <w:r>
        <w:t>Bedrijfsimpactanalyse</w:t>
      </w:r>
      <w:bookmarkEnd w:id="19"/>
      <w:proofErr w:type="spellEnd"/>
    </w:p>
    <w:p w14:paraId="16095566" w14:textId="693AD6C0" w:rsidR="00810E3F" w:rsidRDefault="0002407E" w:rsidP="0002407E">
      <w:pPr>
        <w:pStyle w:val="BasistekstSURF"/>
      </w:pPr>
      <w:r w:rsidRPr="0002407E">
        <w:t xml:space="preserve">Het doel van </w:t>
      </w:r>
      <w:proofErr w:type="spellStart"/>
      <w:r w:rsidRPr="0002407E">
        <w:t>bedrijfsimpactanalyse</w:t>
      </w:r>
      <w:proofErr w:type="spellEnd"/>
      <w:r w:rsidRPr="0002407E">
        <w:t xml:space="preserve"> (BIA) is om inzicht te krijgen in welke mate processen tot verstoring kunnen leiden van onze kritieke bedrijfsprocessen. Uit de BIA volgt een opsomming van activiteiten en processen die prioriteit hebben tijdens een verstoring.</w:t>
      </w:r>
    </w:p>
    <w:p w14:paraId="09E7432F" w14:textId="7DB222C9" w:rsidR="000E2B61" w:rsidRDefault="000E2B61" w:rsidP="000E2B61">
      <w:pPr>
        <w:pStyle w:val="Kop2"/>
      </w:pPr>
      <w:bookmarkStart w:id="20" w:name="_Toc181100336"/>
      <w:r>
        <w:t>Risicomanagement</w:t>
      </w:r>
      <w:bookmarkEnd w:id="20"/>
    </w:p>
    <w:p w14:paraId="0FD19A48" w14:textId="59403FAA" w:rsidR="0002407E" w:rsidRDefault="0002407E" w:rsidP="0002407E">
      <w:pPr>
        <w:pStyle w:val="BasistekstSURF"/>
      </w:pPr>
      <w:r>
        <w:t xml:space="preserve">De </w:t>
      </w:r>
      <w:proofErr w:type="spellStart"/>
      <w:r w:rsidR="00523B98">
        <w:t>risicogebaseerde</w:t>
      </w:r>
      <w:proofErr w:type="spellEnd"/>
      <w:r>
        <w:t xml:space="preserve"> aanpak richt zich vooral op dreigingen met de grootste kans en/of impact zoals cyberaanvallen, stroomuitval en brand. Het is namelijk ondoenlijk en onpraktisch om alle dreigingen in beeld te brengen, te relateren aan bedrijfsmiddelen en bedrijfsprocessen en daarvoor continuïteitsscenario’s te bedenken. In die zin is er altijd sprake van een voor de organisatie acceptabel restrisico.</w:t>
      </w:r>
    </w:p>
    <w:p w14:paraId="771873C0" w14:textId="77777777" w:rsidR="0002407E" w:rsidRDefault="0002407E" w:rsidP="0002407E">
      <w:pPr>
        <w:pStyle w:val="BasistekstSURF"/>
      </w:pPr>
    </w:p>
    <w:p w14:paraId="328E1F33" w14:textId="5E169056" w:rsidR="000E2B61" w:rsidRDefault="0002407E" w:rsidP="0002407E">
      <w:pPr>
        <w:pStyle w:val="BasistekstSURF"/>
      </w:pPr>
      <w:r>
        <w:t>Geïdentificeerde continuïteitsrisico’s worden behandeld in overeenstemming met het risicomanagementbeleid en -proces.</w:t>
      </w:r>
    </w:p>
    <w:p w14:paraId="1858D500" w14:textId="7715A18C" w:rsidR="000E2B61" w:rsidRDefault="000E2B61" w:rsidP="000E2B61">
      <w:pPr>
        <w:pStyle w:val="Kop2"/>
      </w:pPr>
      <w:bookmarkStart w:id="21" w:name="_Toc181100337"/>
      <w:r>
        <w:t>Documentatie en communicatie</w:t>
      </w:r>
      <w:bookmarkEnd w:id="21"/>
    </w:p>
    <w:p w14:paraId="775DABFA" w14:textId="5AFFA7B5" w:rsidR="00523B98" w:rsidRPr="00523B98" w:rsidRDefault="00523B98" w:rsidP="00523B98">
      <w:r w:rsidRPr="00523B98">
        <w:t>Ons B</w:t>
      </w:r>
      <w:r w:rsidR="000E3B10">
        <w:t>edrijfscontinuïteitsplan</w:t>
      </w:r>
      <w:r w:rsidRPr="00523B98">
        <w:t xml:space="preserve"> (BCP) is een gedocumenteerd plan dat onze instelling helpt om de operationele continuïteit te waarborgen tijdens en na een noodsituatie of onderbreking. Onderdeel hiervan zijn de scenariokaarten, die een gedetailleerde beschrijving bevatten van alle interne en externe betrokkenen en de stappen die moeten worden genomen om onze processen weer te herstellen.</w:t>
      </w:r>
    </w:p>
    <w:p w14:paraId="7DE78B22" w14:textId="77777777" w:rsidR="00523B98" w:rsidRDefault="00523B98" w:rsidP="000E2B61">
      <w:pPr>
        <w:pStyle w:val="BasistekstSURF"/>
      </w:pPr>
    </w:p>
    <w:p w14:paraId="60F03A64" w14:textId="65BC8780" w:rsidR="00523B98" w:rsidRDefault="00523B98" w:rsidP="000E2B61">
      <w:pPr>
        <w:pStyle w:val="BasistekstSURF"/>
      </w:pPr>
      <w:r>
        <w:t>I</w:t>
      </w:r>
      <w:r w:rsidRPr="00523B98">
        <w:t xml:space="preserve">nterne communicatie is van groot belang om </w:t>
      </w:r>
      <w:r>
        <w:t>alle relevante betrokkenen</w:t>
      </w:r>
      <w:r w:rsidRPr="00523B98">
        <w:t xml:space="preserve"> te informeren over </w:t>
      </w:r>
      <w:r>
        <w:t>ons</w:t>
      </w:r>
      <w:r w:rsidRPr="00523B98">
        <w:t xml:space="preserve"> BCP en de bijbehorende scenariokaarten, zodat zij hun rol tijdens een verstoring goed kennen en voorbereid zijn.</w:t>
      </w:r>
    </w:p>
    <w:p w14:paraId="220ECFFE" w14:textId="77777777" w:rsidR="00523B98" w:rsidRDefault="00523B98" w:rsidP="000E2B61">
      <w:pPr>
        <w:pStyle w:val="BasistekstSURF"/>
      </w:pPr>
    </w:p>
    <w:p w14:paraId="40165C2A" w14:textId="1B25F573" w:rsidR="000E2B61" w:rsidRPr="00810E3F" w:rsidRDefault="00523B98" w:rsidP="00C03110">
      <w:pPr>
        <w:pStyle w:val="BasistekstSURF"/>
      </w:pPr>
      <w:r w:rsidRPr="00523B98">
        <w:t xml:space="preserve">Tijdens een crisis zorgt de crisiscommunicatie ervoor dat belanghebbenden tijdig en transparant worden geïnformeerd. De </w:t>
      </w:r>
      <w:r w:rsidRPr="00523B98">
        <w:rPr>
          <w:highlight w:val="yellow"/>
        </w:rPr>
        <w:t>[FUNCTIE]</w:t>
      </w:r>
      <w:r w:rsidRPr="00523B98">
        <w:t xml:space="preserve"> is verantwoordelijk voor de coördinatie van deze communicatie binnen onze instelling.</w:t>
      </w:r>
    </w:p>
    <w:p w14:paraId="76D248BD" w14:textId="34AF4CDE" w:rsidR="00994BDE" w:rsidRDefault="00C03110" w:rsidP="002B0F6F">
      <w:pPr>
        <w:pStyle w:val="Kop1"/>
      </w:pPr>
      <w:bookmarkStart w:id="22" w:name="_Toc181100338"/>
      <w:r>
        <w:lastRenderedPageBreak/>
        <w:t>Continu verbeteren</w:t>
      </w:r>
      <w:bookmarkEnd w:id="22"/>
    </w:p>
    <w:p w14:paraId="7C3D84AD" w14:textId="221688D2" w:rsidR="00994BDE" w:rsidRDefault="00C03110" w:rsidP="00994BDE">
      <w:pPr>
        <w:pStyle w:val="Kop2"/>
      </w:pPr>
      <w:bookmarkStart w:id="23" w:name="_Toc181100339"/>
      <w:r>
        <w:t>Audits en compliance monitoring</w:t>
      </w:r>
      <w:bookmarkEnd w:id="23"/>
    </w:p>
    <w:p w14:paraId="24B2AB96" w14:textId="1094C017" w:rsidR="00C03110" w:rsidRPr="00C03110" w:rsidRDefault="00C03110" w:rsidP="00C03110">
      <w:pPr>
        <w:rPr>
          <w:rFonts w:asciiTheme="minorHAnsi" w:eastAsiaTheme="minorEastAsia" w:hAnsiTheme="minorHAnsi" w:cstheme="minorBidi"/>
        </w:rPr>
      </w:pPr>
      <w:r w:rsidRPr="4B062B62">
        <w:rPr>
          <w:rFonts w:asciiTheme="minorHAnsi" w:eastAsiaTheme="minorEastAsia" w:hAnsiTheme="minorHAnsi" w:cstheme="minorBidi"/>
        </w:rPr>
        <w:t>De BCM</w:t>
      </w:r>
      <w:r>
        <w:rPr>
          <w:rFonts w:asciiTheme="minorHAnsi" w:eastAsiaTheme="minorEastAsia" w:hAnsiTheme="minorHAnsi" w:cstheme="minorBidi"/>
        </w:rPr>
        <w:t>-</w:t>
      </w:r>
      <w:r w:rsidRPr="4B062B62">
        <w:rPr>
          <w:rFonts w:asciiTheme="minorHAnsi" w:eastAsiaTheme="minorEastAsia" w:hAnsiTheme="minorHAnsi" w:cstheme="minorBidi"/>
        </w:rPr>
        <w:t>proceseigenaar heeft de verantwoordelijkheid om te monitoren of het BCM</w:t>
      </w:r>
      <w:r>
        <w:rPr>
          <w:rFonts w:asciiTheme="minorHAnsi" w:eastAsiaTheme="minorEastAsia" w:hAnsiTheme="minorHAnsi" w:cstheme="minorBidi"/>
        </w:rPr>
        <w:t>-</w:t>
      </w:r>
      <w:r w:rsidRPr="4B062B62">
        <w:rPr>
          <w:rFonts w:asciiTheme="minorHAnsi" w:eastAsiaTheme="minorEastAsia" w:hAnsiTheme="minorHAnsi" w:cstheme="minorBidi"/>
        </w:rPr>
        <w:t>proces door de organisatie gevolgd wordt. Er wordt getoetst op aanwezigheid van continuïteits- plannen en daaruit volgende scenariokaarten en de uitvoering van periodieke continuïteitstesten.</w:t>
      </w:r>
    </w:p>
    <w:p w14:paraId="01F61527" w14:textId="3CEB82F5" w:rsidR="00C03110" w:rsidRDefault="00C03110" w:rsidP="00C03110">
      <w:pPr>
        <w:pStyle w:val="Kop2"/>
      </w:pPr>
      <w:bookmarkStart w:id="24" w:name="_Toc181100340"/>
      <w:r>
        <w:t>Directiebeoordeling en strategische evaluatie</w:t>
      </w:r>
      <w:bookmarkEnd w:id="24"/>
    </w:p>
    <w:p w14:paraId="5896296C" w14:textId="229520C0" w:rsidR="00C03110" w:rsidRDefault="00C03110" w:rsidP="00C03110">
      <w:pPr>
        <w:pStyle w:val="BasistekstSURF"/>
      </w:pPr>
      <w:r>
        <w:t xml:space="preserve">Het CvB beoordeelt periodiek het managementsysteem voor bedrijfscontinuïteit (BCMS) van onze instelling op voortdurende geschiktheid, </w:t>
      </w:r>
      <w:proofErr w:type="spellStart"/>
      <w:r>
        <w:t>toereiken</w:t>
      </w:r>
      <w:r w:rsidR="00123606">
        <w:t>d</w:t>
      </w:r>
      <w:r>
        <w:t>heid</w:t>
      </w:r>
      <w:proofErr w:type="spellEnd"/>
      <w:r>
        <w:t xml:space="preserve"> en doeltreffendheid.</w:t>
      </w:r>
    </w:p>
    <w:p w14:paraId="16585C69" w14:textId="77777777" w:rsidR="00C03110" w:rsidRDefault="00C03110" w:rsidP="00C03110">
      <w:pPr>
        <w:pStyle w:val="BasistekstSURF"/>
      </w:pPr>
    </w:p>
    <w:p w14:paraId="7364B5CC" w14:textId="77777777" w:rsidR="00C03110" w:rsidRDefault="00C03110" w:rsidP="00C03110">
      <w:pPr>
        <w:pStyle w:val="BasistekstSURF"/>
      </w:pPr>
      <w:r>
        <w:t xml:space="preserve">Hierbij wordt aandacht besteed aan de status van verbeterpunten uit eerdere managementreviews, relevante veranderingen in de context en naar de behoeften en verwachtingen van belanghebbenden. Ook worden trends in afwijkingen en corrigerende maatregelen, resultaten van monitoring en auditresultaten meegenomen. Daarnaast wordt feedback van belanghebbenden, resultaten van risicobeoordelingen en de status van het risicobehandelingsplan beoordeeld, evenals kansen voor continue verbetering. </w:t>
      </w:r>
    </w:p>
    <w:p w14:paraId="799F582E" w14:textId="2CFFE9A8" w:rsidR="00C03110" w:rsidRDefault="00C03110" w:rsidP="00C03110">
      <w:pPr>
        <w:pStyle w:val="BasistekstSURF"/>
      </w:pPr>
    </w:p>
    <w:p w14:paraId="350C7BC2" w14:textId="0AC02C66" w:rsidR="00C03110" w:rsidRDefault="31C31327" w:rsidP="00C03110">
      <w:pPr>
        <w:pStyle w:val="BasistekstSURF"/>
      </w:pPr>
      <w:r>
        <w:t>De managementreviews resulteren in beslissingen voor continue verbetering en wijzigingen in het managementsysteem voor bedrijfscontinuïteit, ondersteund door gedocumenteerde informatie.</w:t>
      </w:r>
    </w:p>
    <w:p w14:paraId="5F71F3F8" w14:textId="6F57732A" w:rsidR="00C03110" w:rsidRDefault="00C03110" w:rsidP="00C03110">
      <w:pPr>
        <w:pStyle w:val="Kop2"/>
      </w:pPr>
      <w:bookmarkStart w:id="25" w:name="_Toc181100341"/>
      <w:r>
        <w:t>Afwijkingen en corrigerende maatregelen</w:t>
      </w:r>
      <w:bookmarkEnd w:id="25"/>
    </w:p>
    <w:p w14:paraId="213D9F7A" w14:textId="77777777" w:rsidR="00C03110" w:rsidRDefault="00C03110" w:rsidP="00C03110">
      <w:pPr>
        <w:pStyle w:val="BasistekstSURF"/>
      </w:pPr>
      <w:r>
        <w:t xml:space="preserve">Onze instelling waarborgt het voortdurend verbeteren van het managementsysteem voor bedrijfscontinuïteit door middel van een Plan, Do, Check, Act-cyclus. </w:t>
      </w:r>
    </w:p>
    <w:p w14:paraId="541BD4D3" w14:textId="77777777" w:rsidR="00C03110" w:rsidRDefault="00C03110" w:rsidP="00C03110">
      <w:pPr>
        <w:pStyle w:val="BasistekstSURF"/>
      </w:pPr>
      <w:r>
        <w:t xml:space="preserve"> </w:t>
      </w:r>
    </w:p>
    <w:p w14:paraId="3896F08A" w14:textId="7C155771" w:rsidR="00C03110" w:rsidRDefault="00C03110" w:rsidP="00C03110">
      <w:pPr>
        <w:pStyle w:val="BasistekstSURF"/>
      </w:pPr>
      <w:r>
        <w:t>Bij het constateren van afwijkingen reageren we adequaat en treffen passende maatregelen. Daartoe identificeren en beoordelen we deze afwijkingen en oorzaken. Vervolgens evalueren we de effectiviteit van deze corrigerende maatregelen en passen indien nodig wijzigingen toe in ons management voor bedrijfscontinuïteit. Als bewijs leggen we de aard van de afwijkingen, de genomen maatregelen en de resultaten van de corrigerende acties vast.</w:t>
      </w:r>
    </w:p>
    <w:p w14:paraId="15FFFB0E" w14:textId="77777777" w:rsidR="00C03110" w:rsidRDefault="00C03110" w:rsidP="00C03110">
      <w:pPr>
        <w:pStyle w:val="BasistekstSURF"/>
      </w:pPr>
    </w:p>
    <w:p w14:paraId="32E08BE2" w14:textId="2281DF5D" w:rsidR="00C03110" w:rsidRDefault="00C03110" w:rsidP="00C03110">
      <w:pPr>
        <w:pStyle w:val="Kop1"/>
      </w:pPr>
      <w:bookmarkStart w:id="26" w:name="_Toc181100342"/>
      <w:r>
        <w:lastRenderedPageBreak/>
        <w:t>Vaststelling</w:t>
      </w:r>
      <w:bookmarkEnd w:id="26"/>
    </w:p>
    <w:p w14:paraId="432F42E6" w14:textId="7F53BCBD" w:rsidR="00C03110" w:rsidRDefault="00C03110" w:rsidP="00C03110">
      <w:pPr>
        <w:pStyle w:val="BasistekstSURF"/>
      </w:pPr>
      <w:r>
        <w:t>Dit beleid is aldus vastgesteld.</w:t>
      </w:r>
    </w:p>
    <w:p w14:paraId="27357512" w14:textId="77777777" w:rsidR="00C03110" w:rsidRDefault="00C03110" w:rsidP="00C03110">
      <w:pPr>
        <w:pStyle w:val="BasistekstSURF"/>
      </w:pPr>
    </w:p>
    <w:p w14:paraId="27E2E48A" w14:textId="718964C3" w:rsidR="00C03110" w:rsidRDefault="00C03110" w:rsidP="00C03110">
      <w:pPr>
        <w:pStyle w:val="BasistekstSURF"/>
      </w:pPr>
      <w:r w:rsidRPr="00C03110">
        <w:rPr>
          <w:highlight w:val="yellow"/>
        </w:rPr>
        <w:t>[Plaats]</w:t>
      </w:r>
      <w:r>
        <w:t xml:space="preserve">, </w:t>
      </w:r>
      <w:r w:rsidRPr="00C03110">
        <w:rPr>
          <w:highlight w:val="yellow"/>
        </w:rPr>
        <w:t>[Datum]</w:t>
      </w:r>
      <w:r>
        <w:t>.</w:t>
      </w:r>
    </w:p>
    <w:p w14:paraId="46665946" w14:textId="293F5425" w:rsidR="00C03110" w:rsidRDefault="00C03110" w:rsidP="00C03110">
      <w:pPr>
        <w:pStyle w:val="BasistekstSURF"/>
      </w:pPr>
    </w:p>
    <w:p w14:paraId="5F7BB5C8" w14:textId="7D8BDABE" w:rsidR="00C03110" w:rsidRDefault="00C03110" w:rsidP="00C03110">
      <w:pPr>
        <w:pStyle w:val="BasistekstSURF"/>
      </w:pPr>
    </w:p>
    <w:p w14:paraId="27F9B451" w14:textId="795399EA" w:rsidR="00C03110" w:rsidRDefault="00C03110" w:rsidP="00C03110">
      <w:pPr>
        <w:pStyle w:val="BasistekstSURF"/>
      </w:pPr>
    </w:p>
    <w:p w14:paraId="3187482A" w14:textId="17449F9F" w:rsidR="00C03110" w:rsidRDefault="00C03110" w:rsidP="00C03110">
      <w:pPr>
        <w:pStyle w:val="BasistekstSURF"/>
      </w:pPr>
    </w:p>
    <w:p w14:paraId="2DE84AB3" w14:textId="3EAC42BF" w:rsidR="00C03110" w:rsidRDefault="00C03110" w:rsidP="00C03110">
      <w:pPr>
        <w:pStyle w:val="BasistekstSURF"/>
      </w:pPr>
      <w:r w:rsidRPr="00C03110">
        <w:rPr>
          <w:highlight w:val="yellow"/>
        </w:rPr>
        <w:t>[NAAM]</w:t>
      </w:r>
    </w:p>
    <w:p w14:paraId="499B3725" w14:textId="43868DE4" w:rsidR="00C03110" w:rsidRPr="00C03110" w:rsidRDefault="00C03110" w:rsidP="00C03110">
      <w:pPr>
        <w:pStyle w:val="BasistekstSURF"/>
      </w:pPr>
      <w:r w:rsidRPr="00C03110">
        <w:rPr>
          <w:highlight w:val="yellow"/>
        </w:rPr>
        <w:t xml:space="preserve">[HET </w:t>
      </w:r>
      <w:proofErr w:type="gramStart"/>
      <w:r w:rsidRPr="00C03110">
        <w:rPr>
          <w:highlight w:val="yellow"/>
        </w:rPr>
        <w:t>COLLEGE /</w:t>
      </w:r>
      <w:proofErr w:type="gramEnd"/>
      <w:r w:rsidRPr="00C03110">
        <w:rPr>
          <w:highlight w:val="yellow"/>
        </w:rPr>
        <w:t xml:space="preserve"> DE RAAD VAN BESTUUR]</w:t>
      </w:r>
      <w:r>
        <w:t>.</w:t>
      </w:r>
    </w:p>
    <w:p w14:paraId="1064D2BE" w14:textId="77777777" w:rsidR="00EA0642" w:rsidRDefault="00EA0642" w:rsidP="00CD2724">
      <w:pPr>
        <w:pStyle w:val="BasistekstSURF"/>
        <w:sectPr w:rsidR="00EA0642" w:rsidSect="00EA0642">
          <w:headerReference w:type="default" r:id="rId16"/>
          <w:footerReference w:type="default" r:id="rId17"/>
          <w:headerReference w:type="first" r:id="rId18"/>
          <w:type w:val="continuous"/>
          <w:pgSz w:w="11906" w:h="16838" w:code="9"/>
          <w:pgMar w:top="2070" w:right="1616" w:bottom="1531" w:left="1616" w:header="284" w:footer="284" w:gutter="0"/>
          <w:cols w:space="708"/>
          <w:titlePg/>
          <w:docGrid w:linePitch="360"/>
        </w:sectPr>
      </w:pPr>
    </w:p>
    <w:p w14:paraId="5B873BA1" w14:textId="18B64ACA" w:rsidR="00897380" w:rsidRPr="00CD2724" w:rsidRDefault="00897380" w:rsidP="00CD2724">
      <w:pPr>
        <w:pStyle w:val="BasistekstSURF"/>
      </w:pPr>
    </w:p>
    <w:sectPr w:rsidR="00897380" w:rsidRPr="00CD2724" w:rsidSect="00EA0642">
      <w:headerReference w:type="first" r:id="rId19"/>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DBAAC" w14:textId="77777777" w:rsidR="0093395D" w:rsidRDefault="0093395D">
      <w:r>
        <w:separator/>
      </w:r>
    </w:p>
  </w:endnote>
  <w:endnote w:type="continuationSeparator" w:id="0">
    <w:p w14:paraId="21D31197" w14:textId="77777777" w:rsidR="0093395D" w:rsidRDefault="0093395D">
      <w:r>
        <w:continuationSeparator/>
      </w:r>
    </w:p>
  </w:endnote>
  <w:endnote w:type="continuationNotice" w:id="1">
    <w:p w14:paraId="48B79403" w14:textId="77777777" w:rsidR="0093395D" w:rsidRDefault="009339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00000001" w:usb1="080E0000" w:usb2="00000010" w:usb3="00000000" w:csb0="00040000"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148F5" w14:textId="77777777" w:rsidR="0093395D" w:rsidRDefault="0093395D">
      <w:r>
        <w:separator/>
      </w:r>
    </w:p>
  </w:footnote>
  <w:footnote w:type="continuationSeparator" w:id="0">
    <w:p w14:paraId="13FC4232" w14:textId="77777777" w:rsidR="0093395D" w:rsidRDefault="0093395D">
      <w:r>
        <w:continuationSeparator/>
      </w:r>
    </w:p>
  </w:footnote>
  <w:footnote w:type="continuationNotice" w:id="1">
    <w:p w14:paraId="1CD00126" w14:textId="77777777" w:rsidR="0093395D" w:rsidRDefault="0093395D">
      <w:pPr>
        <w:spacing w:line="240" w:lineRule="auto"/>
      </w:pPr>
    </w:p>
  </w:footnote>
  <w:footnote w:id="2">
    <w:p w14:paraId="418481CB" w14:textId="74049DB7" w:rsidR="00482711" w:rsidRDefault="00482711">
      <w:pPr>
        <w:pStyle w:val="Voetnoottekst"/>
      </w:pPr>
      <w:r>
        <w:rPr>
          <w:rStyle w:val="Voetnootmarkering"/>
        </w:rPr>
        <w:footnoteRef/>
      </w:r>
      <w:r>
        <w:t xml:space="preserve"> </w:t>
      </w:r>
      <w:hyperlink r:id="rId1" w:history="1">
        <w:r w:rsidRPr="00F7260A">
          <w:rPr>
            <w:rStyle w:val="Hyperlink"/>
          </w:rPr>
          <w:t>https://advisera.com/27001academy/what-is-iso-22301/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383A6D1">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tc>
        <w:tcPr>
          <w:tcW w:w="7870" w:type="dxa"/>
          <w:shd w:val="clear" w:color="auto" w:fill="auto"/>
        </w:tcPr>
        <w:p w14:paraId="17C71CD3" w14:textId="35EFD5A5" w:rsidR="00FB52EE" w:rsidRDefault="000E3B1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633FD5">
                <w:t>Bedrijfscontinuïteitsmanagement beleid</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633FD5">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EF40FCD">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732C666">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43213F7"/>
    <w:multiLevelType w:val="hybridMultilevel"/>
    <w:tmpl w:val="E74036CC"/>
    <w:lvl w:ilvl="0" w:tplc="BA642A3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98027F0"/>
    <w:multiLevelType w:val="hybridMultilevel"/>
    <w:tmpl w:val="AAD88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CF1149"/>
    <w:multiLevelType w:val="multilevel"/>
    <w:tmpl w:val="90A8103A"/>
    <w:numStyleLink w:val="BijlagenummeringSURF"/>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879C7"/>
    <w:multiLevelType w:val="multilevel"/>
    <w:tmpl w:val="89367262"/>
    <w:numStyleLink w:val="OpsommingnummerSURF"/>
  </w:abstractNum>
  <w:abstractNum w:abstractNumId="16"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8" w15:restartNumberingAfterBreak="0">
    <w:nsid w:val="32CB4C1A"/>
    <w:multiLevelType w:val="hybridMultilevel"/>
    <w:tmpl w:val="731C70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0"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1"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26" w15:restartNumberingAfterBreak="0">
    <w:nsid w:val="66A816BA"/>
    <w:multiLevelType w:val="hybridMultilevel"/>
    <w:tmpl w:val="2206B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AB1E63"/>
    <w:multiLevelType w:val="multilevel"/>
    <w:tmpl w:val="7FB6E594"/>
    <w:numStyleLink w:val="AgendapuntlijstSURF"/>
  </w:abstractNum>
  <w:abstractNum w:abstractNumId="28" w15:restartNumberingAfterBreak="0">
    <w:nsid w:val="6E7370EC"/>
    <w:multiLevelType w:val="multilevel"/>
    <w:tmpl w:val="9200769E"/>
    <w:numStyleLink w:val="OpsommingkleineletterSURF"/>
  </w:abstractNum>
  <w:abstractNum w:abstractNumId="29" w15:restartNumberingAfterBreak="0">
    <w:nsid w:val="6F1E0F9B"/>
    <w:multiLevelType w:val="hybridMultilevel"/>
    <w:tmpl w:val="BA388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8E75A4"/>
    <w:multiLevelType w:val="multilevel"/>
    <w:tmpl w:val="AC084EA8"/>
    <w:numStyleLink w:val="OpsommingtekenSURF"/>
  </w:abstractNum>
  <w:abstractNum w:abstractNumId="31" w15:restartNumberingAfterBreak="0">
    <w:nsid w:val="7E4326A9"/>
    <w:multiLevelType w:val="multilevel"/>
    <w:tmpl w:val="22E2AACA"/>
    <w:numStyleLink w:val="KopnummeringSURF"/>
  </w:abstractNum>
  <w:num w:numId="1" w16cid:durableId="42215170">
    <w:abstractNumId w:val="19"/>
  </w:num>
  <w:num w:numId="2" w16cid:durableId="66806099">
    <w:abstractNumId w:val="23"/>
  </w:num>
  <w:num w:numId="3" w16cid:durableId="2042824831">
    <w:abstractNumId w:val="14"/>
  </w:num>
  <w:num w:numId="4" w16cid:durableId="563177427">
    <w:abstractNumId w:val="13"/>
  </w:num>
  <w:num w:numId="5" w16cid:durableId="299727803">
    <w:abstractNumId w:val="17"/>
  </w:num>
  <w:num w:numId="6" w16cid:durableId="1990092667">
    <w:abstractNumId w:val="20"/>
  </w:num>
  <w:num w:numId="7" w16cid:durableId="1008992894">
    <w:abstractNumId w:val="25"/>
  </w:num>
  <w:num w:numId="8" w16cid:durableId="1839685035">
    <w:abstractNumId w:val="16"/>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8"/>
  </w:num>
  <w:num w:numId="20" w16cid:durableId="2005433175">
    <w:abstractNumId w:val="15"/>
  </w:num>
  <w:num w:numId="21" w16cid:durableId="2135127590">
    <w:abstractNumId w:val="22"/>
  </w:num>
  <w:num w:numId="22" w16cid:durableId="916598018">
    <w:abstractNumId w:val="27"/>
  </w:num>
  <w:num w:numId="23" w16cid:durableId="1888101743">
    <w:abstractNumId w:val="31"/>
  </w:num>
  <w:num w:numId="24" w16cid:durableId="1748503496">
    <w:abstractNumId w:val="12"/>
  </w:num>
  <w:num w:numId="25" w16cid:durableId="1811284039">
    <w:abstractNumId w:val="30"/>
  </w:num>
  <w:num w:numId="26" w16cid:durableId="2046831330">
    <w:abstractNumId w:val="24"/>
  </w:num>
  <w:num w:numId="27" w16cid:durableId="1835683340">
    <w:abstractNumId w:val="21"/>
  </w:num>
  <w:num w:numId="28" w16cid:durableId="1233554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2425852">
    <w:abstractNumId w:val="10"/>
  </w:num>
  <w:num w:numId="30" w16cid:durableId="318585145">
    <w:abstractNumId w:val="29"/>
  </w:num>
  <w:num w:numId="31" w16cid:durableId="1914585911">
    <w:abstractNumId w:val="26"/>
  </w:num>
  <w:num w:numId="32" w16cid:durableId="1468661779">
    <w:abstractNumId w:val="11"/>
  </w:num>
  <w:num w:numId="33" w16cid:durableId="171844481">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407E"/>
    <w:rsid w:val="0002562D"/>
    <w:rsid w:val="00031B2D"/>
    <w:rsid w:val="00031DB9"/>
    <w:rsid w:val="0003377A"/>
    <w:rsid w:val="00035232"/>
    <w:rsid w:val="000375DC"/>
    <w:rsid w:val="000418EF"/>
    <w:rsid w:val="00042205"/>
    <w:rsid w:val="0004513F"/>
    <w:rsid w:val="000506D7"/>
    <w:rsid w:val="00050D4B"/>
    <w:rsid w:val="0005205D"/>
    <w:rsid w:val="00052426"/>
    <w:rsid w:val="00052FF4"/>
    <w:rsid w:val="00053E43"/>
    <w:rsid w:val="0005430B"/>
    <w:rsid w:val="0005732F"/>
    <w:rsid w:val="00066DF0"/>
    <w:rsid w:val="00074DAC"/>
    <w:rsid w:val="000755DD"/>
    <w:rsid w:val="0007714E"/>
    <w:rsid w:val="0008371A"/>
    <w:rsid w:val="00091527"/>
    <w:rsid w:val="0009698A"/>
    <w:rsid w:val="000A1B78"/>
    <w:rsid w:val="000A31CD"/>
    <w:rsid w:val="000A4F03"/>
    <w:rsid w:val="000A6DE6"/>
    <w:rsid w:val="000A700B"/>
    <w:rsid w:val="000B75D4"/>
    <w:rsid w:val="000C0969"/>
    <w:rsid w:val="000C1A1A"/>
    <w:rsid w:val="000C390F"/>
    <w:rsid w:val="000C524D"/>
    <w:rsid w:val="000C7133"/>
    <w:rsid w:val="000C7889"/>
    <w:rsid w:val="000D6AB7"/>
    <w:rsid w:val="000D6B9B"/>
    <w:rsid w:val="000E1539"/>
    <w:rsid w:val="000E2B61"/>
    <w:rsid w:val="000E3B10"/>
    <w:rsid w:val="000E55A1"/>
    <w:rsid w:val="000E6CD1"/>
    <w:rsid w:val="000E6E43"/>
    <w:rsid w:val="000F213A"/>
    <w:rsid w:val="000F2D93"/>
    <w:rsid w:val="000F650E"/>
    <w:rsid w:val="00100B98"/>
    <w:rsid w:val="00106601"/>
    <w:rsid w:val="00110A9F"/>
    <w:rsid w:val="001170AE"/>
    <w:rsid w:val="00117634"/>
    <w:rsid w:val="00122DED"/>
    <w:rsid w:val="00123606"/>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E7692"/>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3A89"/>
    <w:rsid w:val="002646C8"/>
    <w:rsid w:val="00265DCA"/>
    <w:rsid w:val="00280D1D"/>
    <w:rsid w:val="00282B5D"/>
    <w:rsid w:val="00283592"/>
    <w:rsid w:val="00286914"/>
    <w:rsid w:val="00287A29"/>
    <w:rsid w:val="00291413"/>
    <w:rsid w:val="00294CD2"/>
    <w:rsid w:val="0029568A"/>
    <w:rsid w:val="00295A7A"/>
    <w:rsid w:val="002A2E44"/>
    <w:rsid w:val="002B08A4"/>
    <w:rsid w:val="002B0F6F"/>
    <w:rsid w:val="002B190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67545"/>
    <w:rsid w:val="00374C23"/>
    <w:rsid w:val="00374D9A"/>
    <w:rsid w:val="00377612"/>
    <w:rsid w:val="00382603"/>
    <w:rsid w:val="00383954"/>
    <w:rsid w:val="0039126D"/>
    <w:rsid w:val="003964D4"/>
    <w:rsid w:val="0039656A"/>
    <w:rsid w:val="003A18A2"/>
    <w:rsid w:val="003A3EEA"/>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10F28"/>
    <w:rsid w:val="0041674F"/>
    <w:rsid w:val="0042594D"/>
    <w:rsid w:val="00425B3D"/>
    <w:rsid w:val="00441382"/>
    <w:rsid w:val="004432E8"/>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2711"/>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3B98"/>
    <w:rsid w:val="00526530"/>
    <w:rsid w:val="00526B57"/>
    <w:rsid w:val="005327FA"/>
    <w:rsid w:val="0053645C"/>
    <w:rsid w:val="005372F0"/>
    <w:rsid w:val="00540CBB"/>
    <w:rsid w:val="00544572"/>
    <w:rsid w:val="00545244"/>
    <w:rsid w:val="00553801"/>
    <w:rsid w:val="005615BE"/>
    <w:rsid w:val="00562E3D"/>
    <w:rsid w:val="00575FFC"/>
    <w:rsid w:val="005818B8"/>
    <w:rsid w:val="00583C58"/>
    <w:rsid w:val="0059027A"/>
    <w:rsid w:val="00590EE6"/>
    <w:rsid w:val="00595B04"/>
    <w:rsid w:val="005A1BD7"/>
    <w:rsid w:val="005A2BEC"/>
    <w:rsid w:val="005B2D09"/>
    <w:rsid w:val="005B4FAF"/>
    <w:rsid w:val="005C5603"/>
    <w:rsid w:val="005C5F0B"/>
    <w:rsid w:val="005C6668"/>
    <w:rsid w:val="005D2FBC"/>
    <w:rsid w:val="005D3148"/>
    <w:rsid w:val="005D36E9"/>
    <w:rsid w:val="005D4151"/>
    <w:rsid w:val="005D5E21"/>
    <w:rsid w:val="005D5FAC"/>
    <w:rsid w:val="005E3E58"/>
    <w:rsid w:val="005E792A"/>
    <w:rsid w:val="005F11EB"/>
    <w:rsid w:val="005F1AE8"/>
    <w:rsid w:val="005F1E97"/>
    <w:rsid w:val="00603338"/>
    <w:rsid w:val="006040DB"/>
    <w:rsid w:val="00606D41"/>
    <w:rsid w:val="00610FF8"/>
    <w:rsid w:val="00612C22"/>
    <w:rsid w:val="006153C5"/>
    <w:rsid w:val="00623B80"/>
    <w:rsid w:val="00624485"/>
    <w:rsid w:val="00633AAC"/>
    <w:rsid w:val="00633FD5"/>
    <w:rsid w:val="00634346"/>
    <w:rsid w:val="00641E45"/>
    <w:rsid w:val="00644482"/>
    <w:rsid w:val="00647A67"/>
    <w:rsid w:val="00653D01"/>
    <w:rsid w:val="00661917"/>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89B"/>
    <w:rsid w:val="00703BD3"/>
    <w:rsid w:val="00705849"/>
    <w:rsid w:val="00706308"/>
    <w:rsid w:val="0071118A"/>
    <w:rsid w:val="00712665"/>
    <w:rsid w:val="0071359B"/>
    <w:rsid w:val="0071386B"/>
    <w:rsid w:val="0072479C"/>
    <w:rsid w:val="00725261"/>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0717"/>
    <w:rsid w:val="007865DD"/>
    <w:rsid w:val="00787B55"/>
    <w:rsid w:val="0079179F"/>
    <w:rsid w:val="00793E98"/>
    <w:rsid w:val="00793F9B"/>
    <w:rsid w:val="00796A8D"/>
    <w:rsid w:val="007A6DC7"/>
    <w:rsid w:val="007B0C68"/>
    <w:rsid w:val="007B2CEF"/>
    <w:rsid w:val="007B300D"/>
    <w:rsid w:val="007B3114"/>
    <w:rsid w:val="007B5373"/>
    <w:rsid w:val="007C0010"/>
    <w:rsid w:val="007C037C"/>
    <w:rsid w:val="007C51EB"/>
    <w:rsid w:val="007D4A7D"/>
    <w:rsid w:val="007D4DCE"/>
    <w:rsid w:val="007E1063"/>
    <w:rsid w:val="007E6DA3"/>
    <w:rsid w:val="007E7724"/>
    <w:rsid w:val="007F0A2A"/>
    <w:rsid w:val="007F1417"/>
    <w:rsid w:val="007F48F0"/>
    <w:rsid w:val="007F653F"/>
    <w:rsid w:val="00801A17"/>
    <w:rsid w:val="008064EE"/>
    <w:rsid w:val="00806FBA"/>
    <w:rsid w:val="00807EDB"/>
    <w:rsid w:val="00810585"/>
    <w:rsid w:val="00810E3F"/>
    <w:rsid w:val="00822167"/>
    <w:rsid w:val="008222EE"/>
    <w:rsid w:val="008233EF"/>
    <w:rsid w:val="00823AC1"/>
    <w:rsid w:val="00826EA4"/>
    <w:rsid w:val="00832239"/>
    <w:rsid w:val="00834C37"/>
    <w:rsid w:val="008372D1"/>
    <w:rsid w:val="00843B35"/>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0C6F"/>
    <w:rsid w:val="008C2F90"/>
    <w:rsid w:val="008C5834"/>
    <w:rsid w:val="008C6251"/>
    <w:rsid w:val="008D4D99"/>
    <w:rsid w:val="008D7BDD"/>
    <w:rsid w:val="008E15A1"/>
    <w:rsid w:val="008E335E"/>
    <w:rsid w:val="0090254C"/>
    <w:rsid w:val="00906061"/>
    <w:rsid w:val="0090724E"/>
    <w:rsid w:val="00907888"/>
    <w:rsid w:val="00910D57"/>
    <w:rsid w:val="009221AC"/>
    <w:rsid w:val="009225D7"/>
    <w:rsid w:val="009261FD"/>
    <w:rsid w:val="0093395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75258"/>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6911"/>
    <w:rsid w:val="00A670BB"/>
    <w:rsid w:val="00A71291"/>
    <w:rsid w:val="00A76E7C"/>
    <w:rsid w:val="00A871D6"/>
    <w:rsid w:val="00AA1A5C"/>
    <w:rsid w:val="00AA2F6F"/>
    <w:rsid w:val="00AA4136"/>
    <w:rsid w:val="00AB0414"/>
    <w:rsid w:val="00AB0D90"/>
    <w:rsid w:val="00AB1E21"/>
    <w:rsid w:val="00AB1E30"/>
    <w:rsid w:val="00AB2477"/>
    <w:rsid w:val="00AB56F0"/>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C0C"/>
    <w:rsid w:val="00AF6ED8"/>
    <w:rsid w:val="00B01892"/>
    <w:rsid w:val="00B01DA1"/>
    <w:rsid w:val="00B11A76"/>
    <w:rsid w:val="00B13148"/>
    <w:rsid w:val="00B22610"/>
    <w:rsid w:val="00B233E3"/>
    <w:rsid w:val="00B30352"/>
    <w:rsid w:val="00B30C6C"/>
    <w:rsid w:val="00B314E3"/>
    <w:rsid w:val="00B32D76"/>
    <w:rsid w:val="00B346DF"/>
    <w:rsid w:val="00B460C2"/>
    <w:rsid w:val="00B47460"/>
    <w:rsid w:val="00B5580C"/>
    <w:rsid w:val="00B6101C"/>
    <w:rsid w:val="00B6211A"/>
    <w:rsid w:val="00B63EB9"/>
    <w:rsid w:val="00B75ED8"/>
    <w:rsid w:val="00B77809"/>
    <w:rsid w:val="00B80F96"/>
    <w:rsid w:val="00B83B98"/>
    <w:rsid w:val="00B85FA0"/>
    <w:rsid w:val="00B860DC"/>
    <w:rsid w:val="00B949B9"/>
    <w:rsid w:val="00B9540B"/>
    <w:rsid w:val="00BA22CA"/>
    <w:rsid w:val="00BA3794"/>
    <w:rsid w:val="00BA3F4D"/>
    <w:rsid w:val="00BA797E"/>
    <w:rsid w:val="00BA79E3"/>
    <w:rsid w:val="00BB1FC1"/>
    <w:rsid w:val="00BB239A"/>
    <w:rsid w:val="00BB31CE"/>
    <w:rsid w:val="00BB69BF"/>
    <w:rsid w:val="00BC0188"/>
    <w:rsid w:val="00BC5BE7"/>
    <w:rsid w:val="00BC6FB7"/>
    <w:rsid w:val="00BD77CC"/>
    <w:rsid w:val="00BE55A7"/>
    <w:rsid w:val="00BE64B3"/>
    <w:rsid w:val="00BF5E60"/>
    <w:rsid w:val="00BF6A7B"/>
    <w:rsid w:val="00BF6B3C"/>
    <w:rsid w:val="00C03110"/>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724"/>
    <w:rsid w:val="00CD7A5A"/>
    <w:rsid w:val="00CD7AAF"/>
    <w:rsid w:val="00CE1C77"/>
    <w:rsid w:val="00CE2BA6"/>
    <w:rsid w:val="00CE564D"/>
    <w:rsid w:val="00CE758A"/>
    <w:rsid w:val="00CF276E"/>
    <w:rsid w:val="00CF2B0C"/>
    <w:rsid w:val="00CF49D0"/>
    <w:rsid w:val="00CF529F"/>
    <w:rsid w:val="00D016A6"/>
    <w:rsid w:val="00D023A0"/>
    <w:rsid w:val="00D04479"/>
    <w:rsid w:val="00D11693"/>
    <w:rsid w:val="00D12F61"/>
    <w:rsid w:val="00D16E87"/>
    <w:rsid w:val="00D25AA0"/>
    <w:rsid w:val="00D27D0E"/>
    <w:rsid w:val="00D35DA7"/>
    <w:rsid w:val="00D421A4"/>
    <w:rsid w:val="00D47AD0"/>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0DF1"/>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3E39"/>
    <w:rsid w:val="00E25D04"/>
    <w:rsid w:val="00E25DBC"/>
    <w:rsid w:val="00E27FA3"/>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6E3"/>
    <w:rsid w:val="00E87FB4"/>
    <w:rsid w:val="00E93FCF"/>
    <w:rsid w:val="00E96BF0"/>
    <w:rsid w:val="00E9703F"/>
    <w:rsid w:val="00E9778E"/>
    <w:rsid w:val="00EA0642"/>
    <w:rsid w:val="00EA7902"/>
    <w:rsid w:val="00EB7C66"/>
    <w:rsid w:val="00EC42E3"/>
    <w:rsid w:val="00EC7295"/>
    <w:rsid w:val="00EC72BE"/>
    <w:rsid w:val="00EE3113"/>
    <w:rsid w:val="00EE35E4"/>
    <w:rsid w:val="00EE49B2"/>
    <w:rsid w:val="00EE53EC"/>
    <w:rsid w:val="00EF55EB"/>
    <w:rsid w:val="00EF69C1"/>
    <w:rsid w:val="00F005C9"/>
    <w:rsid w:val="00F1404D"/>
    <w:rsid w:val="00F15BBA"/>
    <w:rsid w:val="00F16B2B"/>
    <w:rsid w:val="00F16EDB"/>
    <w:rsid w:val="00F208DC"/>
    <w:rsid w:val="00F22CB3"/>
    <w:rsid w:val="00F234F5"/>
    <w:rsid w:val="00F262CE"/>
    <w:rsid w:val="00F3166C"/>
    <w:rsid w:val="00F33259"/>
    <w:rsid w:val="00F44FB8"/>
    <w:rsid w:val="00F502CA"/>
    <w:rsid w:val="00F51704"/>
    <w:rsid w:val="00F519B9"/>
    <w:rsid w:val="00F55E8B"/>
    <w:rsid w:val="00F564F9"/>
    <w:rsid w:val="00F669BA"/>
    <w:rsid w:val="00F7766C"/>
    <w:rsid w:val="00F82076"/>
    <w:rsid w:val="00F859CF"/>
    <w:rsid w:val="00F85DB3"/>
    <w:rsid w:val="00F93FFE"/>
    <w:rsid w:val="00F94FCC"/>
    <w:rsid w:val="00F970EF"/>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 w:val="013C249D"/>
    <w:rsid w:val="02464BF2"/>
    <w:rsid w:val="06014704"/>
    <w:rsid w:val="06BAD982"/>
    <w:rsid w:val="07E3ED6E"/>
    <w:rsid w:val="0835D9EF"/>
    <w:rsid w:val="09459C6D"/>
    <w:rsid w:val="099503E0"/>
    <w:rsid w:val="0A4B6130"/>
    <w:rsid w:val="0B8A4F2D"/>
    <w:rsid w:val="1158C70E"/>
    <w:rsid w:val="145B89F3"/>
    <w:rsid w:val="16E89FF9"/>
    <w:rsid w:val="19F33BD8"/>
    <w:rsid w:val="1B354050"/>
    <w:rsid w:val="1B5A3B0A"/>
    <w:rsid w:val="1BB0AC41"/>
    <w:rsid w:val="2104B3A8"/>
    <w:rsid w:val="216CE60F"/>
    <w:rsid w:val="22D640F8"/>
    <w:rsid w:val="2686E3D4"/>
    <w:rsid w:val="27C20293"/>
    <w:rsid w:val="2DA679B5"/>
    <w:rsid w:val="31C31327"/>
    <w:rsid w:val="32F6458D"/>
    <w:rsid w:val="35B92F33"/>
    <w:rsid w:val="35BBE392"/>
    <w:rsid w:val="374FB1D9"/>
    <w:rsid w:val="3AED05F3"/>
    <w:rsid w:val="3C05EA6A"/>
    <w:rsid w:val="3C48B90D"/>
    <w:rsid w:val="3CE9DC15"/>
    <w:rsid w:val="3E42275F"/>
    <w:rsid w:val="3EA69DC3"/>
    <w:rsid w:val="40E2C5D9"/>
    <w:rsid w:val="41033D69"/>
    <w:rsid w:val="41EC4CCD"/>
    <w:rsid w:val="43C99AF1"/>
    <w:rsid w:val="45DEB485"/>
    <w:rsid w:val="4904041A"/>
    <w:rsid w:val="4ABBC9D9"/>
    <w:rsid w:val="501D5886"/>
    <w:rsid w:val="522B461F"/>
    <w:rsid w:val="5696DD53"/>
    <w:rsid w:val="5716AFCF"/>
    <w:rsid w:val="576E1B93"/>
    <w:rsid w:val="58876E2F"/>
    <w:rsid w:val="58D0098F"/>
    <w:rsid w:val="58D4546C"/>
    <w:rsid w:val="590749B9"/>
    <w:rsid w:val="5936EA4E"/>
    <w:rsid w:val="59F11F63"/>
    <w:rsid w:val="5AEC7A1F"/>
    <w:rsid w:val="5EF24080"/>
    <w:rsid w:val="5F383AB0"/>
    <w:rsid w:val="63D9E2FD"/>
    <w:rsid w:val="662BE096"/>
    <w:rsid w:val="67631B57"/>
    <w:rsid w:val="68137527"/>
    <w:rsid w:val="69837C21"/>
    <w:rsid w:val="698D5944"/>
    <w:rsid w:val="6BF2EE4C"/>
    <w:rsid w:val="6C04DCA1"/>
    <w:rsid w:val="6C1A6C1B"/>
    <w:rsid w:val="6D25FC3E"/>
    <w:rsid w:val="6DB9F444"/>
    <w:rsid w:val="6E684F06"/>
    <w:rsid w:val="6E6F0454"/>
    <w:rsid w:val="6EA24E7D"/>
    <w:rsid w:val="716EE08A"/>
    <w:rsid w:val="73193FA0"/>
    <w:rsid w:val="738E9E3F"/>
    <w:rsid w:val="7456B161"/>
    <w:rsid w:val="783F7A28"/>
    <w:rsid w:val="7953F072"/>
    <w:rsid w:val="7B79661C"/>
    <w:rsid w:val="7BD8B609"/>
    <w:rsid w:val="7DD42AC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BE8F6874-E22B-4500-87FB-37E60101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dvisera.com/27001academy/what-is-iso-223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520Support/Microsoft/Office365/User%25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00000001" w:usb1="080E0000" w:usb2="00000010" w:usb3="00000000" w:csb0="00040000"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31DB9"/>
    <w:rsid w:val="001B5AD5"/>
    <w:rsid w:val="001E7692"/>
    <w:rsid w:val="00263A89"/>
    <w:rsid w:val="002F2242"/>
    <w:rsid w:val="003058EE"/>
    <w:rsid w:val="003B03BF"/>
    <w:rsid w:val="004A3572"/>
    <w:rsid w:val="005579C1"/>
    <w:rsid w:val="005C5F0B"/>
    <w:rsid w:val="005F11EB"/>
    <w:rsid w:val="00725261"/>
    <w:rsid w:val="007C6D32"/>
    <w:rsid w:val="00874E55"/>
    <w:rsid w:val="008F6A8E"/>
    <w:rsid w:val="0094632E"/>
    <w:rsid w:val="00A36ABB"/>
    <w:rsid w:val="00B04DD5"/>
    <w:rsid w:val="00B6211A"/>
    <w:rsid w:val="00B80F96"/>
    <w:rsid w:val="00DD0DF1"/>
    <w:rsid w:val="00E47C46"/>
    <w:rsid w:val="00E876E3"/>
    <w:rsid w:val="00E9703F"/>
    <w:rsid w:val="00ED37D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3.xml><?xml version="1.0" encoding="utf-8"?>
<ju xmlns="http://www.joulesunlimited.com/ccmappings">
  <Titel>Bedrijfscontinuïteitsmanagement beleid</Titel>
  <Ondertitel>Template</Ondertitel>
</ju>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3.xml><?xml version="1.0" encoding="utf-8"?>
<ds:datastoreItem xmlns:ds="http://schemas.openxmlformats.org/officeDocument/2006/customXml" ds:itemID="{9E5BEB2E-B072-475D-AECE-C9134362F88B}">
  <ds:schemaRefs>
    <ds:schemaRef ds:uri="http://www.joulesunlimited.com/ccmappings"/>
  </ds:schemaRefs>
</ds:datastoreItem>
</file>

<file path=customXml/itemProps4.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5.xml><?xml version="1.0" encoding="utf-8"?>
<ds:datastoreItem xmlns:ds="http://schemas.openxmlformats.org/officeDocument/2006/customXml" ds:itemID="{795B22DA-66CD-4101-9B61-2BC315E75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1e77-9de6-4162-83d6-f47da5f5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5</TotalTime>
  <Pages>13</Pages>
  <Words>1869</Words>
  <Characters>14774</Characters>
  <Application>Microsoft Office Word</Application>
  <DocSecurity>0</DocSecurity>
  <Lines>123</Lines>
  <Paragraphs>33</Paragraphs>
  <ScaleCrop>false</ScaleCrop>
  <Manager/>
  <Company>SURF</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16</cp:revision>
  <cp:lastPrinted>2019-05-15T00:29:00Z</cp:lastPrinted>
  <dcterms:created xsi:type="dcterms:W3CDTF">2024-10-03T15:39:00Z</dcterms:created>
  <dcterms:modified xsi:type="dcterms:W3CDTF">2024-11-05T08:42:00Z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MediaServiceImageTags">
    <vt:lpwstr/>
  </property>
</Properties>
</file>