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vAlign w:val="bottom"/>
          </w:tcPr>
          <w:p w14:paraId="2077F9EF" w14:textId="6AB2134E" w:rsidR="003320FE" w:rsidRDefault="00085D76"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287A29" w:rsidRPr="00E84B1E">
                  <w:t>Standaard</w:t>
                </w:r>
                <w:r w:rsidR="00E84B1E" w:rsidRPr="00E84B1E">
                  <w:t xml:space="preserve"> Configuratiebeheer</w:t>
                </w:r>
              </w:sdtContent>
            </w:sdt>
          </w:p>
          <w:p w14:paraId="35BC000B" w14:textId="3885BDF7" w:rsidR="003320FE" w:rsidRPr="003320FE" w:rsidRDefault="00085D76"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E84B1E">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085D76"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085D76"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0E805969" w:rsidR="00480AB9" w:rsidRPr="000A1B96" w:rsidRDefault="00835D15" w:rsidP="00C57534">
            <w:pPr>
              <w:pStyle w:val="BasistekstSURF"/>
              <w:rPr>
                <w:highlight w:val="yellow"/>
              </w:rPr>
            </w:pPr>
            <w:r>
              <w:rPr>
                <w:highlight w:val="yellow"/>
              </w:rPr>
              <w:t>[Richtlijn IB binnen operationele beheerprocessen]</w:t>
            </w:r>
          </w:p>
        </w:tc>
        <w:tc>
          <w:tcPr>
            <w:tcW w:w="1701" w:type="dxa"/>
          </w:tcPr>
          <w:p w14:paraId="7E54919C" w14:textId="6E311534" w:rsidR="00480AB9" w:rsidRDefault="00480AB9" w:rsidP="00C57534">
            <w:pPr>
              <w:pStyle w:val="BasistekstSURF"/>
              <w:jc w:val="center"/>
            </w:pPr>
          </w:p>
        </w:tc>
        <w:tc>
          <w:tcPr>
            <w:tcW w:w="1701" w:type="dxa"/>
          </w:tcPr>
          <w:p w14:paraId="0D631286" w14:textId="77777777" w:rsidR="00480AB9" w:rsidRDefault="00480AB9" w:rsidP="00C57534">
            <w:pPr>
              <w:pStyle w:val="BasistekstSURF"/>
              <w:jc w:val="center"/>
            </w:pPr>
          </w:p>
        </w:tc>
        <w:tc>
          <w:tcPr>
            <w:tcW w:w="1701" w:type="dxa"/>
          </w:tcPr>
          <w:p w14:paraId="2CCA541B" w14:textId="4D0E1FA6" w:rsidR="00480AB9" w:rsidRDefault="00835D15" w:rsidP="00C57534">
            <w:pPr>
              <w:pStyle w:val="BasistekstSURF"/>
              <w:jc w:val="center"/>
            </w:pPr>
            <w:proofErr w:type="gramStart"/>
            <w:r>
              <w:t>x</w:t>
            </w:r>
            <w:proofErr w:type="gramEnd"/>
          </w:p>
        </w:tc>
      </w:tr>
      <w:tr w:rsidR="00480AB9" w14:paraId="7D39122A" w14:textId="77777777" w:rsidTr="00C57534">
        <w:tc>
          <w:tcPr>
            <w:tcW w:w="3539" w:type="dxa"/>
          </w:tcPr>
          <w:p w14:paraId="26555770" w14:textId="3455BECF" w:rsidR="00480AB9" w:rsidRPr="000A1B96" w:rsidRDefault="00357B3D" w:rsidP="00C57534">
            <w:pPr>
              <w:pStyle w:val="BasistekstSURF"/>
              <w:rPr>
                <w:highlight w:val="yellow"/>
              </w:rPr>
            </w:pPr>
            <w:r>
              <w:rPr>
                <w:highlight w:val="yellow"/>
              </w:rPr>
              <w:t>[</w:t>
            </w:r>
            <w:r w:rsidR="00016679">
              <w:rPr>
                <w:highlight w:val="yellow"/>
              </w:rPr>
              <w:t xml:space="preserve">Richtlijn IB binnen </w:t>
            </w:r>
            <w:proofErr w:type="spellStart"/>
            <w:r w:rsidR="00016679">
              <w:rPr>
                <w:highlight w:val="yellow"/>
              </w:rPr>
              <w:t>functione</w:t>
            </w:r>
            <w:r>
              <w:rPr>
                <w:highlight w:val="yellow"/>
              </w:rPr>
              <w:t>el</w:t>
            </w:r>
            <w:r w:rsidR="00016679">
              <w:rPr>
                <w:highlight w:val="yellow"/>
              </w:rPr>
              <w:t>beheerprocessen</w:t>
            </w:r>
            <w:proofErr w:type="spellEnd"/>
            <w:r>
              <w:rPr>
                <w:highlight w:val="yellow"/>
              </w:rPr>
              <w:t>]</w:t>
            </w:r>
          </w:p>
        </w:tc>
        <w:tc>
          <w:tcPr>
            <w:tcW w:w="1701" w:type="dxa"/>
          </w:tcPr>
          <w:p w14:paraId="33083BA8" w14:textId="1C907DA6"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1A105F00" w:rsidR="00480AB9" w:rsidRDefault="00357B3D" w:rsidP="00C57534">
            <w:pPr>
              <w:pStyle w:val="BasistekstSURF"/>
              <w:jc w:val="center"/>
            </w:pPr>
            <w:proofErr w:type="gramStart"/>
            <w:r>
              <w:t>x</w:t>
            </w:r>
            <w:proofErr w:type="gramEnd"/>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6B17D16A" w:rsidR="00480AB9" w:rsidRDefault="00B76CF4" w:rsidP="00C57534">
            <w:pPr>
              <w:pStyle w:val="BasistekstSURF"/>
            </w:pPr>
            <w:r>
              <w:t>CO.01; CO.02</w:t>
            </w:r>
          </w:p>
        </w:tc>
      </w:tr>
      <w:tr w:rsidR="00480AB9" w14:paraId="1EA94D7B" w14:textId="77777777" w:rsidTr="00C57534">
        <w:tc>
          <w:tcPr>
            <w:tcW w:w="2621" w:type="dxa"/>
          </w:tcPr>
          <w:p w14:paraId="31159FA3" w14:textId="77777777" w:rsidR="00480AB9" w:rsidRDefault="00480AB9" w:rsidP="00C57534">
            <w:pPr>
              <w:pStyle w:val="BasistekstSURF"/>
            </w:pPr>
            <w:r>
              <w:t>ISO27001</w:t>
            </w:r>
          </w:p>
        </w:tc>
        <w:tc>
          <w:tcPr>
            <w:tcW w:w="6021" w:type="dxa"/>
          </w:tcPr>
          <w:p w14:paraId="2599F719" w14:textId="3AB298F4" w:rsidR="00480AB9" w:rsidRDefault="00FC3D48" w:rsidP="00C57534">
            <w:pPr>
              <w:pStyle w:val="BasistekstSURF"/>
            </w:pPr>
            <w:r>
              <w:t>5</w:t>
            </w:r>
            <w:r w:rsidR="007E7263">
              <w:t xml:space="preserve"> en 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tcPr>
          <w:p w14:paraId="57BD4DA3" w14:textId="3DB86446" w:rsidR="00F11024"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28342685" w:history="1">
              <w:r w:rsidR="00F11024" w:rsidRPr="004A0BFF">
                <w:rPr>
                  <w:rStyle w:val="Hyperlink"/>
                  <w:noProof/>
                </w:rPr>
                <w:t>Samenvatting</w:t>
              </w:r>
              <w:r w:rsidR="00F11024">
                <w:rPr>
                  <w:noProof/>
                  <w:webHidden/>
                </w:rPr>
                <w:tab/>
              </w:r>
              <w:r w:rsidR="00F11024">
                <w:rPr>
                  <w:noProof/>
                  <w:webHidden/>
                </w:rPr>
                <w:fldChar w:fldCharType="begin"/>
              </w:r>
              <w:r w:rsidR="00F11024">
                <w:rPr>
                  <w:noProof/>
                  <w:webHidden/>
                </w:rPr>
                <w:instrText xml:space="preserve"> PAGEREF _Toc228342685 \h </w:instrText>
              </w:r>
              <w:r w:rsidR="00F11024">
                <w:rPr>
                  <w:noProof/>
                  <w:webHidden/>
                </w:rPr>
              </w:r>
              <w:r w:rsidR="00F11024">
                <w:rPr>
                  <w:noProof/>
                  <w:webHidden/>
                </w:rPr>
                <w:fldChar w:fldCharType="separate"/>
              </w:r>
              <w:r w:rsidR="00F11024">
                <w:rPr>
                  <w:noProof/>
                  <w:webHidden/>
                </w:rPr>
                <w:t>4</w:t>
              </w:r>
              <w:r w:rsidR="00F11024">
                <w:rPr>
                  <w:noProof/>
                  <w:webHidden/>
                </w:rPr>
                <w:fldChar w:fldCharType="end"/>
              </w:r>
            </w:hyperlink>
          </w:p>
          <w:p w14:paraId="14585975" w14:textId="1A3C3F98" w:rsidR="00F11024" w:rsidRDefault="00F11024">
            <w:pPr>
              <w:pStyle w:val="Inhopg1"/>
              <w:rPr>
                <w:rFonts w:asciiTheme="minorHAnsi" w:eastAsiaTheme="minorEastAsia" w:hAnsiTheme="minorHAnsi" w:cstheme="minorBidi"/>
                <w:b w:val="0"/>
                <w:noProof/>
                <w:kern w:val="2"/>
                <w:sz w:val="24"/>
                <w:szCs w:val="24"/>
                <w14:ligatures w14:val="standardContextual"/>
              </w:rPr>
            </w:pPr>
            <w:hyperlink w:anchor="_Toc228342686" w:history="1">
              <w:r w:rsidRPr="004A0BFF">
                <w:rPr>
                  <w:rStyle w:val="Hyperlink"/>
                  <w:noProof/>
                </w:rPr>
                <w:t>1</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Inleiding</w:t>
              </w:r>
              <w:r>
                <w:rPr>
                  <w:noProof/>
                  <w:webHidden/>
                </w:rPr>
                <w:tab/>
              </w:r>
              <w:r>
                <w:rPr>
                  <w:noProof/>
                  <w:webHidden/>
                </w:rPr>
                <w:fldChar w:fldCharType="begin"/>
              </w:r>
              <w:r>
                <w:rPr>
                  <w:noProof/>
                  <w:webHidden/>
                </w:rPr>
                <w:instrText xml:space="preserve"> PAGEREF _Toc228342686 \h </w:instrText>
              </w:r>
              <w:r>
                <w:rPr>
                  <w:noProof/>
                  <w:webHidden/>
                </w:rPr>
              </w:r>
              <w:r>
                <w:rPr>
                  <w:noProof/>
                  <w:webHidden/>
                </w:rPr>
                <w:fldChar w:fldCharType="separate"/>
              </w:r>
              <w:r>
                <w:rPr>
                  <w:noProof/>
                  <w:webHidden/>
                </w:rPr>
                <w:t>5</w:t>
              </w:r>
              <w:r>
                <w:rPr>
                  <w:noProof/>
                  <w:webHidden/>
                </w:rPr>
                <w:fldChar w:fldCharType="end"/>
              </w:r>
            </w:hyperlink>
          </w:p>
          <w:p w14:paraId="1C6C9EEB" w14:textId="502DE4E1"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87" w:history="1">
              <w:r w:rsidRPr="004A0BFF">
                <w:rPr>
                  <w:rStyle w:val="Hyperlink"/>
                  <w:noProof/>
                </w:rPr>
                <w:t>1.1</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Doelstelling</w:t>
              </w:r>
              <w:r>
                <w:rPr>
                  <w:noProof/>
                  <w:webHidden/>
                </w:rPr>
                <w:tab/>
              </w:r>
              <w:r>
                <w:rPr>
                  <w:noProof/>
                  <w:webHidden/>
                </w:rPr>
                <w:fldChar w:fldCharType="begin"/>
              </w:r>
              <w:r>
                <w:rPr>
                  <w:noProof/>
                  <w:webHidden/>
                </w:rPr>
                <w:instrText xml:space="preserve"> PAGEREF _Toc228342687 \h </w:instrText>
              </w:r>
              <w:r>
                <w:rPr>
                  <w:noProof/>
                  <w:webHidden/>
                </w:rPr>
              </w:r>
              <w:r>
                <w:rPr>
                  <w:noProof/>
                  <w:webHidden/>
                </w:rPr>
                <w:fldChar w:fldCharType="separate"/>
              </w:r>
              <w:r>
                <w:rPr>
                  <w:noProof/>
                  <w:webHidden/>
                </w:rPr>
                <w:t>5</w:t>
              </w:r>
              <w:r>
                <w:rPr>
                  <w:noProof/>
                  <w:webHidden/>
                </w:rPr>
                <w:fldChar w:fldCharType="end"/>
              </w:r>
            </w:hyperlink>
          </w:p>
          <w:p w14:paraId="0E1966CE" w14:textId="55A213EE"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88" w:history="1">
              <w:r w:rsidRPr="004A0BFF">
                <w:rPr>
                  <w:rStyle w:val="Hyperlink"/>
                  <w:noProof/>
                </w:rPr>
                <w:t>1.2</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Reikwijdte en toepassingsgebied</w:t>
              </w:r>
              <w:r>
                <w:rPr>
                  <w:noProof/>
                  <w:webHidden/>
                </w:rPr>
                <w:tab/>
              </w:r>
              <w:r>
                <w:rPr>
                  <w:noProof/>
                  <w:webHidden/>
                </w:rPr>
                <w:fldChar w:fldCharType="begin"/>
              </w:r>
              <w:r>
                <w:rPr>
                  <w:noProof/>
                  <w:webHidden/>
                </w:rPr>
                <w:instrText xml:space="preserve"> PAGEREF _Toc228342688 \h </w:instrText>
              </w:r>
              <w:r>
                <w:rPr>
                  <w:noProof/>
                  <w:webHidden/>
                </w:rPr>
              </w:r>
              <w:r>
                <w:rPr>
                  <w:noProof/>
                  <w:webHidden/>
                </w:rPr>
                <w:fldChar w:fldCharType="separate"/>
              </w:r>
              <w:r>
                <w:rPr>
                  <w:noProof/>
                  <w:webHidden/>
                </w:rPr>
                <w:t>5</w:t>
              </w:r>
              <w:r>
                <w:rPr>
                  <w:noProof/>
                  <w:webHidden/>
                </w:rPr>
                <w:fldChar w:fldCharType="end"/>
              </w:r>
            </w:hyperlink>
          </w:p>
          <w:p w14:paraId="7F89A09C" w14:textId="3FF46204"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89" w:history="1">
              <w:r w:rsidRPr="004A0BFF">
                <w:rPr>
                  <w:rStyle w:val="Hyperlink"/>
                  <w:noProof/>
                </w:rPr>
                <w:t>1.3</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Rollen en verantwoordelijkheden</w:t>
              </w:r>
              <w:r>
                <w:rPr>
                  <w:noProof/>
                  <w:webHidden/>
                </w:rPr>
                <w:tab/>
              </w:r>
              <w:r>
                <w:rPr>
                  <w:noProof/>
                  <w:webHidden/>
                </w:rPr>
                <w:fldChar w:fldCharType="begin"/>
              </w:r>
              <w:r>
                <w:rPr>
                  <w:noProof/>
                  <w:webHidden/>
                </w:rPr>
                <w:instrText xml:space="preserve"> PAGEREF _Toc228342689 \h </w:instrText>
              </w:r>
              <w:r>
                <w:rPr>
                  <w:noProof/>
                  <w:webHidden/>
                </w:rPr>
              </w:r>
              <w:r>
                <w:rPr>
                  <w:noProof/>
                  <w:webHidden/>
                </w:rPr>
                <w:fldChar w:fldCharType="separate"/>
              </w:r>
              <w:r>
                <w:rPr>
                  <w:noProof/>
                  <w:webHidden/>
                </w:rPr>
                <w:t>5</w:t>
              </w:r>
              <w:r>
                <w:rPr>
                  <w:noProof/>
                  <w:webHidden/>
                </w:rPr>
                <w:fldChar w:fldCharType="end"/>
              </w:r>
            </w:hyperlink>
          </w:p>
          <w:p w14:paraId="5DE36E37" w14:textId="2FEBA08C"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0" w:history="1">
              <w:r w:rsidRPr="004A0BFF">
                <w:rPr>
                  <w:rStyle w:val="Hyperlink"/>
                  <w:noProof/>
                </w:rPr>
                <w:t>1.4</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Definities en terminologie</w:t>
              </w:r>
              <w:r>
                <w:rPr>
                  <w:noProof/>
                  <w:webHidden/>
                </w:rPr>
                <w:tab/>
              </w:r>
              <w:r>
                <w:rPr>
                  <w:noProof/>
                  <w:webHidden/>
                </w:rPr>
                <w:fldChar w:fldCharType="begin"/>
              </w:r>
              <w:r>
                <w:rPr>
                  <w:noProof/>
                  <w:webHidden/>
                </w:rPr>
                <w:instrText xml:space="preserve"> PAGEREF _Toc228342690 \h </w:instrText>
              </w:r>
              <w:r>
                <w:rPr>
                  <w:noProof/>
                  <w:webHidden/>
                </w:rPr>
              </w:r>
              <w:r>
                <w:rPr>
                  <w:noProof/>
                  <w:webHidden/>
                </w:rPr>
                <w:fldChar w:fldCharType="separate"/>
              </w:r>
              <w:r>
                <w:rPr>
                  <w:noProof/>
                  <w:webHidden/>
                </w:rPr>
                <w:t>6</w:t>
              </w:r>
              <w:r>
                <w:rPr>
                  <w:noProof/>
                  <w:webHidden/>
                </w:rPr>
                <w:fldChar w:fldCharType="end"/>
              </w:r>
            </w:hyperlink>
          </w:p>
          <w:p w14:paraId="7908233F" w14:textId="7043F19F" w:rsidR="00F11024" w:rsidRDefault="00F11024">
            <w:pPr>
              <w:pStyle w:val="Inhopg1"/>
              <w:rPr>
                <w:rFonts w:asciiTheme="minorHAnsi" w:eastAsiaTheme="minorEastAsia" w:hAnsiTheme="minorHAnsi" w:cstheme="minorBidi"/>
                <w:b w:val="0"/>
                <w:noProof/>
                <w:kern w:val="2"/>
                <w:sz w:val="24"/>
                <w:szCs w:val="24"/>
                <w14:ligatures w14:val="standardContextual"/>
              </w:rPr>
            </w:pPr>
            <w:hyperlink w:anchor="_Toc228342691" w:history="1">
              <w:r w:rsidRPr="004A0BFF">
                <w:rPr>
                  <w:rStyle w:val="Hyperlink"/>
                  <w:noProof/>
                </w:rPr>
                <w:t>2</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Standaard</w:t>
              </w:r>
              <w:r>
                <w:rPr>
                  <w:noProof/>
                  <w:webHidden/>
                </w:rPr>
                <w:tab/>
              </w:r>
              <w:r>
                <w:rPr>
                  <w:noProof/>
                  <w:webHidden/>
                </w:rPr>
                <w:fldChar w:fldCharType="begin"/>
              </w:r>
              <w:r>
                <w:rPr>
                  <w:noProof/>
                  <w:webHidden/>
                </w:rPr>
                <w:instrText xml:space="preserve"> PAGEREF _Toc228342691 \h </w:instrText>
              </w:r>
              <w:r>
                <w:rPr>
                  <w:noProof/>
                  <w:webHidden/>
                </w:rPr>
              </w:r>
              <w:r>
                <w:rPr>
                  <w:noProof/>
                  <w:webHidden/>
                </w:rPr>
                <w:fldChar w:fldCharType="separate"/>
              </w:r>
              <w:r>
                <w:rPr>
                  <w:noProof/>
                  <w:webHidden/>
                </w:rPr>
                <w:t>7</w:t>
              </w:r>
              <w:r>
                <w:rPr>
                  <w:noProof/>
                  <w:webHidden/>
                </w:rPr>
                <w:fldChar w:fldCharType="end"/>
              </w:r>
            </w:hyperlink>
          </w:p>
          <w:p w14:paraId="483D1DF9" w14:textId="08BA1D0E"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2" w:history="1">
              <w:r w:rsidRPr="004A0BFF">
                <w:rPr>
                  <w:rStyle w:val="Hyperlink"/>
                  <w:noProof/>
                </w:rPr>
                <w:t>2.1</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Algemene principes</w:t>
              </w:r>
              <w:r>
                <w:rPr>
                  <w:noProof/>
                  <w:webHidden/>
                </w:rPr>
                <w:tab/>
              </w:r>
              <w:r>
                <w:rPr>
                  <w:noProof/>
                  <w:webHidden/>
                </w:rPr>
                <w:fldChar w:fldCharType="begin"/>
              </w:r>
              <w:r>
                <w:rPr>
                  <w:noProof/>
                  <w:webHidden/>
                </w:rPr>
                <w:instrText xml:space="preserve"> PAGEREF _Toc228342692 \h </w:instrText>
              </w:r>
              <w:r>
                <w:rPr>
                  <w:noProof/>
                  <w:webHidden/>
                </w:rPr>
              </w:r>
              <w:r>
                <w:rPr>
                  <w:noProof/>
                  <w:webHidden/>
                </w:rPr>
                <w:fldChar w:fldCharType="separate"/>
              </w:r>
              <w:r>
                <w:rPr>
                  <w:noProof/>
                  <w:webHidden/>
                </w:rPr>
                <w:t>7</w:t>
              </w:r>
              <w:r>
                <w:rPr>
                  <w:noProof/>
                  <w:webHidden/>
                </w:rPr>
                <w:fldChar w:fldCharType="end"/>
              </w:r>
            </w:hyperlink>
          </w:p>
          <w:p w14:paraId="6BB3BD7C" w14:textId="06938425"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3" w:history="1">
              <w:r w:rsidRPr="004A0BFF">
                <w:rPr>
                  <w:rStyle w:val="Hyperlink"/>
                  <w:noProof/>
                </w:rPr>
                <w:t>2.2</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Identificatie en registratie van configuratie-items</w:t>
              </w:r>
              <w:r>
                <w:rPr>
                  <w:noProof/>
                  <w:webHidden/>
                </w:rPr>
                <w:tab/>
              </w:r>
              <w:r>
                <w:rPr>
                  <w:noProof/>
                  <w:webHidden/>
                </w:rPr>
                <w:fldChar w:fldCharType="begin"/>
              </w:r>
              <w:r>
                <w:rPr>
                  <w:noProof/>
                  <w:webHidden/>
                </w:rPr>
                <w:instrText xml:space="preserve"> PAGEREF _Toc228342693 \h </w:instrText>
              </w:r>
              <w:r>
                <w:rPr>
                  <w:noProof/>
                  <w:webHidden/>
                </w:rPr>
              </w:r>
              <w:r>
                <w:rPr>
                  <w:noProof/>
                  <w:webHidden/>
                </w:rPr>
                <w:fldChar w:fldCharType="separate"/>
              </w:r>
              <w:r>
                <w:rPr>
                  <w:noProof/>
                  <w:webHidden/>
                </w:rPr>
                <w:t>8</w:t>
              </w:r>
              <w:r>
                <w:rPr>
                  <w:noProof/>
                  <w:webHidden/>
                </w:rPr>
                <w:fldChar w:fldCharType="end"/>
              </w:r>
            </w:hyperlink>
          </w:p>
          <w:p w14:paraId="69792AB1" w14:textId="32234BE0"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4" w:history="1">
              <w:r w:rsidRPr="004A0BFF">
                <w:rPr>
                  <w:rStyle w:val="Hyperlink"/>
                  <w:noProof/>
                </w:rPr>
                <w:t>2.3</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Baselines en configuratiebeheer</w:t>
              </w:r>
              <w:r>
                <w:rPr>
                  <w:noProof/>
                  <w:webHidden/>
                </w:rPr>
                <w:tab/>
              </w:r>
              <w:r>
                <w:rPr>
                  <w:noProof/>
                  <w:webHidden/>
                </w:rPr>
                <w:fldChar w:fldCharType="begin"/>
              </w:r>
              <w:r>
                <w:rPr>
                  <w:noProof/>
                  <w:webHidden/>
                </w:rPr>
                <w:instrText xml:space="preserve"> PAGEREF _Toc228342694 \h </w:instrText>
              </w:r>
              <w:r>
                <w:rPr>
                  <w:noProof/>
                  <w:webHidden/>
                </w:rPr>
              </w:r>
              <w:r>
                <w:rPr>
                  <w:noProof/>
                  <w:webHidden/>
                </w:rPr>
                <w:fldChar w:fldCharType="separate"/>
              </w:r>
              <w:r>
                <w:rPr>
                  <w:noProof/>
                  <w:webHidden/>
                </w:rPr>
                <w:t>8</w:t>
              </w:r>
              <w:r>
                <w:rPr>
                  <w:noProof/>
                  <w:webHidden/>
                </w:rPr>
                <w:fldChar w:fldCharType="end"/>
              </w:r>
            </w:hyperlink>
          </w:p>
          <w:p w14:paraId="6867B0AC" w14:textId="3DAFAB42"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5" w:history="1">
              <w:r w:rsidRPr="004A0BFF">
                <w:rPr>
                  <w:rStyle w:val="Hyperlink"/>
                  <w:noProof/>
                </w:rPr>
                <w:t>2.4</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Wijzigingsbeheer</w:t>
              </w:r>
              <w:r>
                <w:rPr>
                  <w:noProof/>
                  <w:webHidden/>
                </w:rPr>
                <w:tab/>
              </w:r>
              <w:r>
                <w:rPr>
                  <w:noProof/>
                  <w:webHidden/>
                </w:rPr>
                <w:fldChar w:fldCharType="begin"/>
              </w:r>
              <w:r>
                <w:rPr>
                  <w:noProof/>
                  <w:webHidden/>
                </w:rPr>
                <w:instrText xml:space="preserve"> PAGEREF _Toc228342695 \h </w:instrText>
              </w:r>
              <w:r>
                <w:rPr>
                  <w:noProof/>
                  <w:webHidden/>
                </w:rPr>
              </w:r>
              <w:r>
                <w:rPr>
                  <w:noProof/>
                  <w:webHidden/>
                </w:rPr>
                <w:fldChar w:fldCharType="separate"/>
              </w:r>
              <w:r>
                <w:rPr>
                  <w:noProof/>
                  <w:webHidden/>
                </w:rPr>
                <w:t>8</w:t>
              </w:r>
              <w:r>
                <w:rPr>
                  <w:noProof/>
                  <w:webHidden/>
                </w:rPr>
                <w:fldChar w:fldCharType="end"/>
              </w:r>
            </w:hyperlink>
          </w:p>
          <w:p w14:paraId="6CF1B7A9" w14:textId="09247E88"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6" w:history="1">
              <w:r w:rsidRPr="004A0BFF">
                <w:rPr>
                  <w:rStyle w:val="Hyperlink"/>
                  <w:noProof/>
                </w:rPr>
                <w:t>2.5</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Validatie, monitoring en integriteit van de CMDB</w:t>
              </w:r>
              <w:r>
                <w:rPr>
                  <w:noProof/>
                  <w:webHidden/>
                </w:rPr>
                <w:tab/>
              </w:r>
              <w:r>
                <w:rPr>
                  <w:noProof/>
                  <w:webHidden/>
                </w:rPr>
                <w:fldChar w:fldCharType="begin"/>
              </w:r>
              <w:r>
                <w:rPr>
                  <w:noProof/>
                  <w:webHidden/>
                </w:rPr>
                <w:instrText xml:space="preserve"> PAGEREF _Toc228342696 \h </w:instrText>
              </w:r>
              <w:r>
                <w:rPr>
                  <w:noProof/>
                  <w:webHidden/>
                </w:rPr>
              </w:r>
              <w:r>
                <w:rPr>
                  <w:noProof/>
                  <w:webHidden/>
                </w:rPr>
                <w:fldChar w:fldCharType="separate"/>
              </w:r>
              <w:r>
                <w:rPr>
                  <w:noProof/>
                  <w:webHidden/>
                </w:rPr>
                <w:t>8</w:t>
              </w:r>
              <w:r>
                <w:rPr>
                  <w:noProof/>
                  <w:webHidden/>
                </w:rPr>
                <w:fldChar w:fldCharType="end"/>
              </w:r>
            </w:hyperlink>
          </w:p>
          <w:p w14:paraId="101FADEE" w14:textId="7EBE2E72"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7" w:history="1">
              <w:r w:rsidRPr="004A0BFF">
                <w:rPr>
                  <w:rStyle w:val="Hyperlink"/>
                  <w:noProof/>
                </w:rPr>
                <w:t>2.6</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Rapportage en managementinformatie</w:t>
              </w:r>
              <w:r>
                <w:rPr>
                  <w:noProof/>
                  <w:webHidden/>
                </w:rPr>
                <w:tab/>
              </w:r>
              <w:r>
                <w:rPr>
                  <w:noProof/>
                  <w:webHidden/>
                </w:rPr>
                <w:fldChar w:fldCharType="begin"/>
              </w:r>
              <w:r>
                <w:rPr>
                  <w:noProof/>
                  <w:webHidden/>
                </w:rPr>
                <w:instrText xml:space="preserve"> PAGEREF _Toc228342697 \h </w:instrText>
              </w:r>
              <w:r>
                <w:rPr>
                  <w:noProof/>
                  <w:webHidden/>
                </w:rPr>
              </w:r>
              <w:r>
                <w:rPr>
                  <w:noProof/>
                  <w:webHidden/>
                </w:rPr>
                <w:fldChar w:fldCharType="separate"/>
              </w:r>
              <w:r>
                <w:rPr>
                  <w:noProof/>
                  <w:webHidden/>
                </w:rPr>
                <w:t>8</w:t>
              </w:r>
              <w:r>
                <w:rPr>
                  <w:noProof/>
                  <w:webHidden/>
                </w:rPr>
                <w:fldChar w:fldCharType="end"/>
              </w:r>
            </w:hyperlink>
          </w:p>
          <w:p w14:paraId="2A604DB7" w14:textId="26AF5E38"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698" w:history="1">
              <w:r w:rsidRPr="004A0BFF">
                <w:rPr>
                  <w:rStyle w:val="Hyperlink"/>
                  <w:noProof/>
                </w:rPr>
                <w:t>2.7</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Levenscyclusbeheer van assets</w:t>
              </w:r>
              <w:r>
                <w:rPr>
                  <w:noProof/>
                  <w:webHidden/>
                </w:rPr>
                <w:tab/>
              </w:r>
              <w:r>
                <w:rPr>
                  <w:noProof/>
                  <w:webHidden/>
                </w:rPr>
                <w:fldChar w:fldCharType="begin"/>
              </w:r>
              <w:r>
                <w:rPr>
                  <w:noProof/>
                  <w:webHidden/>
                </w:rPr>
                <w:instrText xml:space="preserve"> PAGEREF _Toc228342698 \h </w:instrText>
              </w:r>
              <w:r>
                <w:rPr>
                  <w:noProof/>
                  <w:webHidden/>
                </w:rPr>
              </w:r>
              <w:r>
                <w:rPr>
                  <w:noProof/>
                  <w:webHidden/>
                </w:rPr>
                <w:fldChar w:fldCharType="separate"/>
              </w:r>
              <w:r>
                <w:rPr>
                  <w:noProof/>
                  <w:webHidden/>
                </w:rPr>
                <w:t>9</w:t>
              </w:r>
              <w:r>
                <w:rPr>
                  <w:noProof/>
                  <w:webHidden/>
                </w:rPr>
                <w:fldChar w:fldCharType="end"/>
              </w:r>
            </w:hyperlink>
          </w:p>
          <w:p w14:paraId="4B923F8B" w14:textId="11FF5D4B" w:rsidR="00F11024" w:rsidRDefault="00F11024">
            <w:pPr>
              <w:pStyle w:val="Inhopg1"/>
              <w:rPr>
                <w:rFonts w:asciiTheme="minorHAnsi" w:eastAsiaTheme="minorEastAsia" w:hAnsiTheme="minorHAnsi" w:cstheme="minorBidi"/>
                <w:b w:val="0"/>
                <w:noProof/>
                <w:kern w:val="2"/>
                <w:sz w:val="24"/>
                <w:szCs w:val="24"/>
                <w14:ligatures w14:val="standardContextual"/>
              </w:rPr>
            </w:pPr>
            <w:hyperlink w:anchor="_Toc228342699" w:history="1">
              <w:r w:rsidRPr="004A0BFF">
                <w:rPr>
                  <w:rStyle w:val="Hyperlink"/>
                  <w:noProof/>
                </w:rPr>
                <w:t>3</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Rapportage en borging</w:t>
              </w:r>
              <w:r>
                <w:rPr>
                  <w:noProof/>
                  <w:webHidden/>
                </w:rPr>
                <w:tab/>
              </w:r>
              <w:r>
                <w:rPr>
                  <w:noProof/>
                  <w:webHidden/>
                </w:rPr>
                <w:fldChar w:fldCharType="begin"/>
              </w:r>
              <w:r>
                <w:rPr>
                  <w:noProof/>
                  <w:webHidden/>
                </w:rPr>
                <w:instrText xml:space="preserve"> PAGEREF _Toc228342699 \h </w:instrText>
              </w:r>
              <w:r>
                <w:rPr>
                  <w:noProof/>
                  <w:webHidden/>
                </w:rPr>
              </w:r>
              <w:r>
                <w:rPr>
                  <w:noProof/>
                  <w:webHidden/>
                </w:rPr>
                <w:fldChar w:fldCharType="separate"/>
              </w:r>
              <w:r>
                <w:rPr>
                  <w:noProof/>
                  <w:webHidden/>
                </w:rPr>
                <w:t>10</w:t>
              </w:r>
              <w:r>
                <w:rPr>
                  <w:noProof/>
                  <w:webHidden/>
                </w:rPr>
                <w:fldChar w:fldCharType="end"/>
              </w:r>
            </w:hyperlink>
          </w:p>
          <w:p w14:paraId="449C9E13" w14:textId="0EFC84DA"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700" w:history="1">
              <w:r w:rsidRPr="004A0BFF">
                <w:rPr>
                  <w:rStyle w:val="Hyperlink"/>
                  <w:noProof/>
                </w:rPr>
                <w:t>3.1</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Rapportage</w:t>
              </w:r>
              <w:r>
                <w:rPr>
                  <w:noProof/>
                  <w:webHidden/>
                </w:rPr>
                <w:tab/>
              </w:r>
              <w:r>
                <w:rPr>
                  <w:noProof/>
                  <w:webHidden/>
                </w:rPr>
                <w:fldChar w:fldCharType="begin"/>
              </w:r>
              <w:r>
                <w:rPr>
                  <w:noProof/>
                  <w:webHidden/>
                </w:rPr>
                <w:instrText xml:space="preserve"> PAGEREF _Toc228342700 \h </w:instrText>
              </w:r>
              <w:r>
                <w:rPr>
                  <w:noProof/>
                  <w:webHidden/>
                </w:rPr>
              </w:r>
              <w:r>
                <w:rPr>
                  <w:noProof/>
                  <w:webHidden/>
                </w:rPr>
                <w:fldChar w:fldCharType="separate"/>
              </w:r>
              <w:r>
                <w:rPr>
                  <w:noProof/>
                  <w:webHidden/>
                </w:rPr>
                <w:t>10</w:t>
              </w:r>
              <w:r>
                <w:rPr>
                  <w:noProof/>
                  <w:webHidden/>
                </w:rPr>
                <w:fldChar w:fldCharType="end"/>
              </w:r>
            </w:hyperlink>
          </w:p>
          <w:p w14:paraId="47690BEE" w14:textId="6763DE97" w:rsidR="00F11024" w:rsidRDefault="00F11024">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28342701" w:history="1">
              <w:r w:rsidRPr="004A0BFF">
                <w:rPr>
                  <w:rStyle w:val="Hyperlink"/>
                  <w:noProof/>
                </w:rPr>
                <w:t>3.2</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Borging</w:t>
              </w:r>
              <w:r>
                <w:rPr>
                  <w:noProof/>
                  <w:webHidden/>
                </w:rPr>
                <w:tab/>
              </w:r>
              <w:r>
                <w:rPr>
                  <w:noProof/>
                  <w:webHidden/>
                </w:rPr>
                <w:fldChar w:fldCharType="begin"/>
              </w:r>
              <w:r>
                <w:rPr>
                  <w:noProof/>
                  <w:webHidden/>
                </w:rPr>
                <w:instrText xml:space="preserve"> PAGEREF _Toc228342701 \h </w:instrText>
              </w:r>
              <w:r>
                <w:rPr>
                  <w:noProof/>
                  <w:webHidden/>
                </w:rPr>
              </w:r>
              <w:r>
                <w:rPr>
                  <w:noProof/>
                  <w:webHidden/>
                </w:rPr>
                <w:fldChar w:fldCharType="separate"/>
              </w:r>
              <w:r>
                <w:rPr>
                  <w:noProof/>
                  <w:webHidden/>
                </w:rPr>
                <w:t>10</w:t>
              </w:r>
              <w:r>
                <w:rPr>
                  <w:noProof/>
                  <w:webHidden/>
                </w:rPr>
                <w:fldChar w:fldCharType="end"/>
              </w:r>
            </w:hyperlink>
          </w:p>
          <w:p w14:paraId="23FB78D0" w14:textId="480860B8" w:rsidR="00F11024" w:rsidRDefault="00F11024">
            <w:pPr>
              <w:pStyle w:val="Inhopg1"/>
              <w:rPr>
                <w:rFonts w:asciiTheme="minorHAnsi" w:eastAsiaTheme="minorEastAsia" w:hAnsiTheme="minorHAnsi" w:cstheme="minorBidi"/>
                <w:b w:val="0"/>
                <w:noProof/>
                <w:kern w:val="2"/>
                <w:sz w:val="24"/>
                <w:szCs w:val="24"/>
                <w14:ligatures w14:val="standardContextual"/>
              </w:rPr>
            </w:pPr>
            <w:hyperlink w:anchor="_Toc228342702" w:history="1">
              <w:r w:rsidRPr="004A0BFF">
                <w:rPr>
                  <w:rStyle w:val="Hyperlink"/>
                  <w:noProof/>
                </w:rPr>
                <w:t>4</w:t>
              </w:r>
              <w:r>
                <w:rPr>
                  <w:rFonts w:asciiTheme="minorHAnsi" w:eastAsiaTheme="minorEastAsia" w:hAnsiTheme="minorHAnsi" w:cstheme="minorBidi"/>
                  <w:b w:val="0"/>
                  <w:noProof/>
                  <w:kern w:val="2"/>
                  <w:sz w:val="24"/>
                  <w:szCs w:val="24"/>
                  <w14:ligatures w14:val="standardContextual"/>
                </w:rPr>
                <w:tab/>
              </w:r>
              <w:r w:rsidRPr="004A0BFF">
                <w:rPr>
                  <w:rStyle w:val="Hyperlink"/>
                  <w:noProof/>
                </w:rPr>
                <w:t>Vaststelling</w:t>
              </w:r>
              <w:r>
                <w:rPr>
                  <w:noProof/>
                  <w:webHidden/>
                </w:rPr>
                <w:tab/>
              </w:r>
              <w:r>
                <w:rPr>
                  <w:noProof/>
                  <w:webHidden/>
                </w:rPr>
                <w:fldChar w:fldCharType="begin"/>
              </w:r>
              <w:r>
                <w:rPr>
                  <w:noProof/>
                  <w:webHidden/>
                </w:rPr>
                <w:instrText xml:space="preserve"> PAGEREF _Toc228342702 \h </w:instrText>
              </w:r>
              <w:r>
                <w:rPr>
                  <w:noProof/>
                  <w:webHidden/>
                </w:rPr>
              </w:r>
              <w:r>
                <w:rPr>
                  <w:noProof/>
                  <w:webHidden/>
                </w:rPr>
                <w:fldChar w:fldCharType="separate"/>
              </w:r>
              <w:r>
                <w:rPr>
                  <w:noProof/>
                  <w:webHidden/>
                </w:rPr>
                <w:t>11</w:t>
              </w:r>
              <w:r>
                <w:rPr>
                  <w:noProof/>
                  <w:webHidden/>
                </w:rPr>
                <w:fldChar w:fldCharType="end"/>
              </w:r>
            </w:hyperlink>
          </w:p>
          <w:p w14:paraId="341A0FF2" w14:textId="015684C1"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228342685"/>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228342686"/>
      <w:r>
        <w:lastRenderedPageBreak/>
        <w:t>Inleiding</w:t>
      </w:r>
      <w:bookmarkEnd w:id="2"/>
    </w:p>
    <w:p w14:paraId="5976C951" w14:textId="2048A5DB" w:rsidR="00D979F0" w:rsidRDefault="00D979F0" w:rsidP="00D979F0">
      <w:pPr>
        <w:pStyle w:val="BasistekstSURF"/>
      </w:pPr>
      <w:r>
        <w:t>Configuratiebeheer vormt de basis voor betrouwbaar en veilig beheer van het ICT-landschap van onze instelling. Het zorgt voor inzicht in welke middelen aanwezig zijn, hoe deze met elkaar samenhangen en onder welke condities ze worden beheerd. Hierdoor kunnen wijzigingen gecontroleerd plaatsvinden en kunnen incidenten en risico’s sneller worden beheerst.</w:t>
      </w:r>
    </w:p>
    <w:p w14:paraId="220B7F2E" w14:textId="089C615C" w:rsidR="00D979F0" w:rsidRPr="00A361A3" w:rsidRDefault="00D979F0" w:rsidP="00A361A3">
      <w:pPr>
        <w:pStyle w:val="BasistekstSURF"/>
      </w:pPr>
      <w:r>
        <w:t>Deze standaard beschrijft de principes en vereisten voor de inrichting en borging van configuratiebeheer binnen onze instelling, zodat dit aantoonbaar, consistent en in samenhang met andere beheerprocessen</w:t>
      </w:r>
      <w:r w:rsidR="002477A8">
        <w:rPr>
          <w:rStyle w:val="Voetnootmarkering"/>
        </w:rPr>
        <w:footnoteReference w:id="1"/>
      </w:r>
      <w:r w:rsidR="005B28CC">
        <w:rPr>
          <w:rStyle w:val="Voetnootmarkering"/>
        </w:rPr>
        <w:footnoteReference w:id="2"/>
      </w:r>
      <w:r>
        <w:t xml:space="preserve"> wordt uitgevoerd. De standaard sluit aan op het Strategisch Informatiebeveiligingsbeleid, relevante wet- en regelgeving, en erkende normen en kaders zoals ISO 27001/27002, het SURF-toetsingskader en de CIS Controls.</w:t>
      </w:r>
    </w:p>
    <w:p w14:paraId="4D628E0E" w14:textId="0F9E5BF0" w:rsidR="00633AAC" w:rsidRDefault="00B76CF4" w:rsidP="00633AAC">
      <w:pPr>
        <w:pStyle w:val="Kop2"/>
      </w:pPr>
      <w:bookmarkStart w:id="3" w:name="_Toc228342687"/>
      <w:r>
        <w:t>Doelstelling</w:t>
      </w:r>
      <w:bookmarkEnd w:id="3"/>
    </w:p>
    <w:p w14:paraId="538AA607" w14:textId="496EEEAA" w:rsidR="0034091B" w:rsidRDefault="00D979F0" w:rsidP="0034091B">
      <w:pPr>
        <w:pStyle w:val="BasistekstSURF"/>
      </w:pPr>
      <w:r>
        <w:t xml:space="preserve">De doelstelling van deze standaard is om duidelijke en toepasbare eisen te stellen aan het beheer van configuratie-items </w:t>
      </w:r>
      <w:r w:rsidR="45B16F8C">
        <w:t xml:space="preserve">(CI) </w:t>
      </w:r>
      <w:r>
        <w:t>en de onderlinge relaties daarvan. Dit maakt het mogelijk om het ICT-landschap van onze instelling aantoonbaar te beschermen, wijzigingen beheerst uit te voeren en te voldoen aan interne en externe eisen. Daarnaast ondersteunt deze standaard het integrale beheer van IT-assets en de samenhang met andere beheerprocessen, zoals wijzigings-, incident- en probleembeheer.</w:t>
      </w:r>
    </w:p>
    <w:p w14:paraId="4C57B50D" w14:textId="0CD459AB" w:rsidR="0034091B" w:rsidRDefault="00D979F0" w:rsidP="0034091B">
      <w:pPr>
        <w:pStyle w:val="Kop2"/>
      </w:pPr>
      <w:bookmarkStart w:id="4" w:name="_Toc228342688"/>
      <w:r>
        <w:t>Reikwijdte en toepassingsgebied</w:t>
      </w:r>
      <w:bookmarkEnd w:id="4"/>
    </w:p>
    <w:p w14:paraId="56BFE4A8" w14:textId="77FE38D3" w:rsidR="00D979F0" w:rsidRDefault="00D979F0" w:rsidP="00D979F0">
      <w:pPr>
        <w:pStyle w:val="BasistekstSURF"/>
      </w:pPr>
      <w:r>
        <w:t>Deze standaard is van toepassing op alle IT-systemen, software, netwerkinfrastructuur en mobiele apparatuur binnen de instelling.</w:t>
      </w:r>
    </w:p>
    <w:p w14:paraId="4496A92D" w14:textId="6ED701A4" w:rsidR="00D979F0" w:rsidRDefault="00D979F0" w:rsidP="0034091B">
      <w:pPr>
        <w:pStyle w:val="BasistekstSURF"/>
      </w:pPr>
      <w:r>
        <w:t xml:space="preserve">Dit omvat zowel door de instelling beheerde als door derden geleverde en beheerde middelen, inclusief </w:t>
      </w:r>
      <w:proofErr w:type="spellStart"/>
      <w:r>
        <w:t>cloudservices</w:t>
      </w:r>
      <w:proofErr w:type="spellEnd"/>
      <w:r>
        <w:t xml:space="preserve"> en BYOD-apparaten, voor zover deze toegang geven tot institutionele gegevens of netwerken.</w:t>
      </w:r>
    </w:p>
    <w:p w14:paraId="049283F2" w14:textId="656690B3" w:rsidR="009F250E" w:rsidRDefault="009F250E" w:rsidP="009F250E">
      <w:pPr>
        <w:pStyle w:val="Kop2"/>
      </w:pPr>
      <w:bookmarkStart w:id="5" w:name="_Toc228342689"/>
      <w:r>
        <w:t>R</w:t>
      </w:r>
      <w:r w:rsidR="00D979F0">
        <w:t>ollen en verantwoordelijkheden</w:t>
      </w:r>
      <w:bookmarkEnd w:id="5"/>
    </w:p>
    <w:p w14:paraId="0CDF7E07" w14:textId="2E16C310" w:rsidR="00D979F0" w:rsidRDefault="00D979F0" w:rsidP="009F250E">
      <w:pPr>
        <w:pStyle w:val="BasistekstSURF"/>
      </w:pPr>
      <w:r w:rsidRPr="00D979F0">
        <w:t>Binnen configuratiebeheer zijn verschillende functionarissen betrokken. Hun verantwoordelijkheden zijn als volgt:</w:t>
      </w:r>
    </w:p>
    <w:tbl>
      <w:tblPr>
        <w:tblStyle w:val="TabelstijllichtgroenSURF"/>
        <w:tblW w:w="0" w:type="auto"/>
        <w:tblLook w:val="04A0" w:firstRow="1" w:lastRow="0" w:firstColumn="1" w:lastColumn="0" w:noHBand="0" w:noVBand="1"/>
      </w:tblPr>
      <w:tblGrid>
        <w:gridCol w:w="2405"/>
        <w:gridCol w:w="6259"/>
      </w:tblGrid>
      <w:tr w:rsidR="00D979F0" w14:paraId="62BD1918" w14:textId="77777777" w:rsidTr="00756F5A">
        <w:trPr>
          <w:cnfStyle w:val="100000000000" w:firstRow="1" w:lastRow="0" w:firstColumn="0" w:lastColumn="0" w:oddVBand="0" w:evenVBand="0" w:oddHBand="0" w:evenHBand="0" w:firstRowFirstColumn="0" w:firstRowLastColumn="0" w:lastRowFirstColumn="0" w:lastRowLastColumn="0"/>
        </w:trPr>
        <w:tc>
          <w:tcPr>
            <w:tcW w:w="2405" w:type="dxa"/>
          </w:tcPr>
          <w:p w14:paraId="2106CB33" w14:textId="77777777" w:rsidR="00D979F0" w:rsidRDefault="00D979F0" w:rsidP="00756F5A">
            <w:pPr>
              <w:pStyle w:val="BasistekstSURF"/>
            </w:pPr>
            <w:r>
              <w:t>Rol</w:t>
            </w:r>
          </w:p>
        </w:tc>
        <w:tc>
          <w:tcPr>
            <w:tcW w:w="6259" w:type="dxa"/>
          </w:tcPr>
          <w:p w14:paraId="1CAE3893" w14:textId="77777777" w:rsidR="00D979F0" w:rsidRDefault="00D979F0" w:rsidP="00756F5A">
            <w:pPr>
              <w:pStyle w:val="BasistekstSURF"/>
            </w:pPr>
            <w:r>
              <w:t>Verantwoordelijkheden</w:t>
            </w:r>
          </w:p>
        </w:tc>
      </w:tr>
      <w:tr w:rsidR="00D979F0" w14:paraId="27CF62D3" w14:textId="77777777" w:rsidTr="00756F5A">
        <w:tc>
          <w:tcPr>
            <w:tcW w:w="2405" w:type="dxa"/>
          </w:tcPr>
          <w:p w14:paraId="0B78A8AE" w14:textId="77777777" w:rsidR="00D979F0" w:rsidRDefault="00D979F0" w:rsidP="00756F5A">
            <w:pPr>
              <w:pStyle w:val="BasistekstSURF"/>
            </w:pPr>
            <w:r>
              <w:t>College van Bestuur (CvB)</w:t>
            </w:r>
          </w:p>
        </w:tc>
        <w:tc>
          <w:tcPr>
            <w:tcW w:w="6259" w:type="dxa"/>
          </w:tcPr>
          <w:p w14:paraId="2EEBD176" w14:textId="5408D4E8" w:rsidR="00D979F0" w:rsidRPr="00B964F1" w:rsidRDefault="00D979F0" w:rsidP="00756F5A">
            <w:pPr>
              <w:spacing w:line="240" w:lineRule="auto"/>
              <w:rPr>
                <w:rFonts w:ascii="Times New Roman" w:hAnsi="Times New Roman" w:cs="Times New Roman"/>
                <w:color w:val="000000"/>
                <w:sz w:val="24"/>
                <w:szCs w:val="24"/>
              </w:rPr>
            </w:pPr>
            <w:r>
              <w:rPr>
                <w:color w:val="000000"/>
              </w:rPr>
              <w:t xml:space="preserve">Eindverantwoordelijk voor het beleid en </w:t>
            </w:r>
            <w:r w:rsidR="00C762F1">
              <w:rPr>
                <w:color w:val="000000"/>
              </w:rPr>
              <w:t>de borging daarvan binnen de insteling</w:t>
            </w:r>
            <w:r>
              <w:rPr>
                <w:color w:val="000000"/>
              </w:rPr>
              <w:t>.</w:t>
            </w:r>
          </w:p>
        </w:tc>
      </w:tr>
      <w:tr w:rsidR="00D979F0" w14:paraId="723FFD09" w14:textId="77777777" w:rsidTr="00756F5A">
        <w:tc>
          <w:tcPr>
            <w:tcW w:w="2405" w:type="dxa"/>
          </w:tcPr>
          <w:p w14:paraId="5A0F1304" w14:textId="77777777" w:rsidR="00D979F0" w:rsidRDefault="00D979F0" w:rsidP="00756F5A">
            <w:pPr>
              <w:pStyle w:val="BasistekstSURF"/>
            </w:pPr>
            <w:proofErr w:type="gramStart"/>
            <w:r>
              <w:t>CISO /</w:t>
            </w:r>
            <w:proofErr w:type="gramEnd"/>
            <w:r>
              <w:t xml:space="preserve"> Security </w:t>
            </w:r>
            <w:proofErr w:type="spellStart"/>
            <w:r>
              <w:t>Officer</w:t>
            </w:r>
            <w:proofErr w:type="spellEnd"/>
          </w:p>
        </w:tc>
        <w:tc>
          <w:tcPr>
            <w:tcW w:w="6259" w:type="dxa"/>
          </w:tcPr>
          <w:p w14:paraId="0F595C8B" w14:textId="77777777" w:rsidR="00D979F0" w:rsidRPr="00B964F1" w:rsidRDefault="00D979F0" w:rsidP="00756F5A">
            <w:pPr>
              <w:spacing w:line="240" w:lineRule="auto"/>
              <w:rPr>
                <w:rFonts w:ascii="Times New Roman" w:hAnsi="Times New Roman" w:cs="Times New Roman"/>
                <w:color w:val="000000"/>
                <w:sz w:val="24"/>
                <w:szCs w:val="24"/>
              </w:rPr>
            </w:pPr>
            <w:r>
              <w:rPr>
                <w:color w:val="000000"/>
              </w:rPr>
              <w:t>Bewaakt de naleving van deze standaard en adviseert over passende beveiligingsmaatregelen.</w:t>
            </w:r>
          </w:p>
        </w:tc>
      </w:tr>
      <w:tr w:rsidR="00C762F1" w14:paraId="5F115013" w14:textId="77777777" w:rsidTr="00756F5A">
        <w:tc>
          <w:tcPr>
            <w:tcW w:w="2405" w:type="dxa"/>
          </w:tcPr>
          <w:p w14:paraId="66F560AE" w14:textId="4FF65711" w:rsidR="00C762F1" w:rsidRDefault="00C762F1" w:rsidP="00756F5A">
            <w:pPr>
              <w:pStyle w:val="BasistekstSURF"/>
            </w:pPr>
            <w:r w:rsidRPr="00C762F1">
              <w:t>CMDB-</w:t>
            </w:r>
            <w:proofErr w:type="gramStart"/>
            <w:r w:rsidRPr="00C762F1">
              <w:t>beheerder /</w:t>
            </w:r>
            <w:proofErr w:type="gramEnd"/>
            <w:r w:rsidRPr="00C762F1">
              <w:t xml:space="preserve"> </w:t>
            </w:r>
            <w:proofErr w:type="spellStart"/>
            <w:r w:rsidRPr="00C762F1">
              <w:t>Configuration</w:t>
            </w:r>
            <w:proofErr w:type="spellEnd"/>
            <w:r w:rsidRPr="00C762F1">
              <w:t xml:space="preserve"> Manager</w:t>
            </w:r>
          </w:p>
        </w:tc>
        <w:tc>
          <w:tcPr>
            <w:tcW w:w="6259" w:type="dxa"/>
          </w:tcPr>
          <w:p w14:paraId="6E8AD4C4" w14:textId="410A2DD2" w:rsidR="00C762F1" w:rsidRDefault="00C762F1" w:rsidP="00756F5A">
            <w:pPr>
              <w:spacing w:line="240" w:lineRule="auto"/>
              <w:rPr>
                <w:color w:val="000000"/>
              </w:rPr>
            </w:pPr>
            <w:r w:rsidRPr="00C762F1">
              <w:rPr>
                <w:color w:val="000000"/>
              </w:rPr>
              <w:t>Beheer van de centrale configuratiedatabase</w:t>
            </w:r>
            <w:r>
              <w:rPr>
                <w:color w:val="000000"/>
              </w:rPr>
              <w:t>(s)</w:t>
            </w:r>
            <w:r w:rsidRPr="00C762F1">
              <w:rPr>
                <w:color w:val="000000"/>
              </w:rPr>
              <w:t xml:space="preserve">, inclusief registratie, updates en integriteit van </w:t>
            </w:r>
            <w:proofErr w:type="spellStart"/>
            <w:r w:rsidRPr="00C762F1">
              <w:rPr>
                <w:color w:val="000000"/>
              </w:rPr>
              <w:t>CI’s</w:t>
            </w:r>
            <w:proofErr w:type="spellEnd"/>
            <w:r w:rsidRPr="00C762F1">
              <w:rPr>
                <w:color w:val="000000"/>
              </w:rPr>
              <w:t>.</w:t>
            </w:r>
          </w:p>
        </w:tc>
      </w:tr>
      <w:tr w:rsidR="00D979F0" w14:paraId="2A18D59F" w14:textId="77777777" w:rsidTr="00756F5A">
        <w:tc>
          <w:tcPr>
            <w:tcW w:w="2405" w:type="dxa"/>
          </w:tcPr>
          <w:p w14:paraId="059FE187" w14:textId="77777777" w:rsidR="00D979F0" w:rsidRPr="00B964F1" w:rsidRDefault="00D979F0" w:rsidP="00756F5A">
            <w:pPr>
              <w:spacing w:line="240" w:lineRule="auto"/>
              <w:rPr>
                <w:rFonts w:ascii="Times New Roman" w:hAnsi="Times New Roman" w:cs="Times New Roman"/>
                <w:color w:val="000000"/>
                <w:sz w:val="24"/>
                <w:szCs w:val="24"/>
              </w:rPr>
            </w:pPr>
            <w:r>
              <w:rPr>
                <w:color w:val="000000"/>
              </w:rPr>
              <w:t>Proceseigenaar</w:t>
            </w:r>
          </w:p>
        </w:tc>
        <w:tc>
          <w:tcPr>
            <w:tcW w:w="6259" w:type="dxa"/>
          </w:tcPr>
          <w:p w14:paraId="619B9E68" w14:textId="77777777" w:rsidR="00D979F0" w:rsidRPr="00B964F1" w:rsidRDefault="00D979F0" w:rsidP="00756F5A">
            <w:pPr>
              <w:spacing w:line="240" w:lineRule="auto"/>
              <w:rPr>
                <w:rFonts w:ascii="Times New Roman" w:hAnsi="Times New Roman" w:cs="Times New Roman"/>
                <w:color w:val="000000"/>
                <w:sz w:val="24"/>
                <w:szCs w:val="24"/>
              </w:rPr>
            </w:pPr>
            <w:r>
              <w:rPr>
                <w:color w:val="000000"/>
              </w:rPr>
              <w:t>V</w:t>
            </w:r>
            <w:r w:rsidRPr="002B14E2">
              <w:rPr>
                <w:color w:val="000000"/>
              </w:rPr>
              <w:t>erantwoordelijk voor de inrichting, uitvoering</w:t>
            </w:r>
            <w:r>
              <w:rPr>
                <w:color w:val="000000"/>
              </w:rPr>
              <w:t>, compliance</w:t>
            </w:r>
            <w:r w:rsidRPr="002B14E2">
              <w:rPr>
                <w:color w:val="000000"/>
              </w:rPr>
              <w:t xml:space="preserve"> en naleving van het proces.</w:t>
            </w:r>
          </w:p>
        </w:tc>
      </w:tr>
      <w:tr w:rsidR="00D979F0" w14:paraId="159A9FB5" w14:textId="77777777" w:rsidTr="00756F5A">
        <w:tc>
          <w:tcPr>
            <w:tcW w:w="2405" w:type="dxa"/>
          </w:tcPr>
          <w:p w14:paraId="15C80670" w14:textId="77777777" w:rsidR="00D979F0" w:rsidRDefault="00D979F0" w:rsidP="00756F5A">
            <w:pPr>
              <w:spacing w:line="240" w:lineRule="auto"/>
              <w:rPr>
                <w:color w:val="000000"/>
              </w:rPr>
            </w:pPr>
            <w:r>
              <w:rPr>
                <w:color w:val="000000"/>
              </w:rPr>
              <w:lastRenderedPageBreak/>
              <w:t>Systeemeigenaar</w:t>
            </w:r>
          </w:p>
        </w:tc>
        <w:tc>
          <w:tcPr>
            <w:tcW w:w="6259" w:type="dxa"/>
          </w:tcPr>
          <w:p w14:paraId="35ABA9B7" w14:textId="77777777" w:rsidR="00D979F0" w:rsidRDefault="00D979F0" w:rsidP="00756F5A">
            <w:pPr>
              <w:spacing w:line="240" w:lineRule="auto"/>
              <w:rPr>
                <w:color w:val="000000"/>
              </w:rPr>
            </w:pPr>
            <w:r>
              <w:rPr>
                <w:color w:val="000000"/>
              </w:rPr>
              <w:t>V</w:t>
            </w:r>
            <w:r w:rsidRPr="002B14E2">
              <w:rPr>
                <w:color w:val="000000"/>
              </w:rPr>
              <w:t>erantwoordelijk voor de beschikbaarheid, integriteit, beveiliging en compliance van het systeem.</w:t>
            </w:r>
          </w:p>
        </w:tc>
      </w:tr>
      <w:tr w:rsidR="00D979F0" w14:paraId="764DDE06" w14:textId="77777777" w:rsidTr="00756F5A">
        <w:tc>
          <w:tcPr>
            <w:tcW w:w="2405" w:type="dxa"/>
          </w:tcPr>
          <w:p w14:paraId="3300D60D" w14:textId="4BFA134E" w:rsidR="00D979F0" w:rsidRDefault="00D979F0" w:rsidP="00756F5A">
            <w:pPr>
              <w:spacing w:line="240" w:lineRule="auto"/>
              <w:rPr>
                <w:color w:val="000000"/>
              </w:rPr>
            </w:pPr>
            <w:r>
              <w:rPr>
                <w:color w:val="000000"/>
              </w:rPr>
              <w:t>Gebruikers</w:t>
            </w:r>
          </w:p>
        </w:tc>
        <w:tc>
          <w:tcPr>
            <w:tcW w:w="6259" w:type="dxa"/>
          </w:tcPr>
          <w:p w14:paraId="42209055" w14:textId="3B01FA89" w:rsidR="00D979F0" w:rsidRDefault="00C762F1" w:rsidP="00756F5A">
            <w:pPr>
              <w:spacing w:line="240" w:lineRule="auto"/>
              <w:rPr>
                <w:color w:val="000000"/>
              </w:rPr>
            </w:pPr>
            <w:r w:rsidRPr="00C762F1">
              <w:rPr>
                <w:color w:val="000000"/>
              </w:rPr>
              <w:t xml:space="preserve">Correct gebruik van </w:t>
            </w:r>
            <w:proofErr w:type="spellStart"/>
            <w:r w:rsidRPr="00C762F1">
              <w:rPr>
                <w:color w:val="000000"/>
              </w:rPr>
              <w:t>CI’s</w:t>
            </w:r>
            <w:proofErr w:type="spellEnd"/>
            <w:r w:rsidRPr="00C762F1">
              <w:rPr>
                <w:color w:val="000000"/>
              </w:rPr>
              <w:t xml:space="preserve"> en melden van afwijkingen aan de verantwoordelijke eigenaar.</w:t>
            </w:r>
          </w:p>
        </w:tc>
      </w:tr>
    </w:tbl>
    <w:p w14:paraId="2554FB86" w14:textId="77777777" w:rsidR="00D979F0" w:rsidRDefault="00D979F0" w:rsidP="009F250E">
      <w:pPr>
        <w:pStyle w:val="BasistekstSURF"/>
      </w:pPr>
    </w:p>
    <w:p w14:paraId="3BB8F370" w14:textId="50F251D9" w:rsidR="009F250E" w:rsidRDefault="00D979F0" w:rsidP="009D4FC5">
      <w:pPr>
        <w:pStyle w:val="Kop2"/>
      </w:pPr>
      <w:bookmarkStart w:id="6" w:name="_Toc228342690"/>
      <w:r>
        <w:t>Definities en terminologie</w:t>
      </w:r>
      <w:bookmarkEnd w:id="6"/>
    </w:p>
    <w:tbl>
      <w:tblPr>
        <w:tblStyle w:val="TabelstijllichtgroenSURF"/>
        <w:tblW w:w="0" w:type="auto"/>
        <w:tblLook w:val="04A0" w:firstRow="1" w:lastRow="0" w:firstColumn="1" w:lastColumn="0" w:noHBand="0" w:noVBand="1"/>
      </w:tblPr>
      <w:tblGrid>
        <w:gridCol w:w="2561"/>
        <w:gridCol w:w="6103"/>
      </w:tblGrid>
      <w:tr w:rsidR="00D979F0" w:rsidRPr="00852664" w14:paraId="6A0D9036" w14:textId="77777777" w:rsidTr="0CCD4176">
        <w:trPr>
          <w:cnfStyle w:val="100000000000" w:firstRow="1" w:lastRow="0" w:firstColumn="0" w:lastColumn="0" w:oddVBand="0" w:evenVBand="0" w:oddHBand="0" w:evenHBand="0" w:firstRowFirstColumn="0" w:firstRowLastColumn="0" w:lastRowFirstColumn="0" w:lastRowLastColumn="0"/>
        </w:trPr>
        <w:tc>
          <w:tcPr>
            <w:tcW w:w="2561" w:type="dxa"/>
          </w:tcPr>
          <w:p w14:paraId="0287D729" w14:textId="77777777" w:rsidR="00D979F0" w:rsidRPr="00852664" w:rsidRDefault="00D979F0" w:rsidP="0C32830F">
            <w:pPr>
              <w:pStyle w:val="BasistekstSURF"/>
              <w:rPr>
                <w:rFonts w:asciiTheme="minorHAnsi" w:hAnsiTheme="minorHAnsi" w:cstheme="minorBidi"/>
              </w:rPr>
            </w:pPr>
            <w:r w:rsidRPr="0C32830F">
              <w:rPr>
                <w:rFonts w:asciiTheme="minorHAnsi" w:hAnsiTheme="minorHAnsi" w:cstheme="minorBidi"/>
              </w:rPr>
              <w:t>Begrip</w:t>
            </w:r>
          </w:p>
        </w:tc>
        <w:tc>
          <w:tcPr>
            <w:tcW w:w="6103" w:type="dxa"/>
          </w:tcPr>
          <w:p w14:paraId="3055E3B6" w14:textId="77777777" w:rsidR="00D979F0" w:rsidRPr="00852664" w:rsidRDefault="00D979F0" w:rsidP="00756F5A">
            <w:pPr>
              <w:pStyle w:val="BasistekstSURF"/>
              <w:rPr>
                <w:rFonts w:asciiTheme="minorHAnsi" w:hAnsiTheme="minorHAnsi" w:cstheme="minorHAnsi"/>
              </w:rPr>
            </w:pPr>
            <w:r w:rsidRPr="00852664">
              <w:rPr>
                <w:rFonts w:asciiTheme="minorHAnsi" w:hAnsiTheme="minorHAnsi" w:cstheme="minorHAnsi"/>
              </w:rPr>
              <w:t>Definitie</w:t>
            </w:r>
          </w:p>
        </w:tc>
      </w:tr>
      <w:tr w:rsidR="0030118F" w:rsidRPr="00852664" w14:paraId="3625BE5B" w14:textId="77777777" w:rsidTr="0CCD4176">
        <w:tc>
          <w:tcPr>
            <w:tcW w:w="2561" w:type="dxa"/>
          </w:tcPr>
          <w:p w14:paraId="6A6DCEE0" w14:textId="77777777" w:rsidR="0030118F" w:rsidRDefault="0030118F" w:rsidP="00756F5A">
            <w:pPr>
              <w:pStyle w:val="BasistekstSURF"/>
              <w:rPr>
                <w:rFonts w:asciiTheme="minorHAnsi" w:hAnsiTheme="minorHAnsi" w:cstheme="minorHAnsi"/>
              </w:rPr>
            </w:pPr>
            <w:r>
              <w:rPr>
                <w:rFonts w:asciiTheme="minorHAnsi" w:hAnsiTheme="minorHAnsi" w:cstheme="minorHAnsi"/>
              </w:rPr>
              <w:t>Asset class</w:t>
            </w:r>
          </w:p>
        </w:tc>
        <w:tc>
          <w:tcPr>
            <w:tcW w:w="6103" w:type="dxa"/>
          </w:tcPr>
          <w:p w14:paraId="11A65C0B" w14:textId="2E8AB458" w:rsidR="0030118F" w:rsidRDefault="0030118F" w:rsidP="00756F5A">
            <w:pPr>
              <w:spacing w:line="240" w:lineRule="auto"/>
              <w:rPr>
                <w:color w:val="000000"/>
              </w:rPr>
            </w:pPr>
            <w:r w:rsidRPr="0C32830F">
              <w:rPr>
                <w:color w:val="000000" w:themeColor="text2"/>
              </w:rPr>
              <w:t>Classificatie van assets volgens bijvoorbeeld de CIS Controls (</w:t>
            </w:r>
            <w:proofErr w:type="spellStart"/>
            <w:r w:rsidRPr="0C32830F">
              <w:rPr>
                <w:color w:val="000000" w:themeColor="text2"/>
              </w:rPr>
              <w:t>Devices</w:t>
            </w:r>
            <w:proofErr w:type="spellEnd"/>
            <w:r w:rsidRPr="0C32830F">
              <w:rPr>
                <w:color w:val="000000" w:themeColor="text2"/>
              </w:rPr>
              <w:t xml:space="preserve">, Software, Data, Users, Network, </w:t>
            </w:r>
            <w:proofErr w:type="spellStart"/>
            <w:r w:rsidRPr="0C32830F">
              <w:rPr>
                <w:color w:val="000000" w:themeColor="text2"/>
              </w:rPr>
              <w:t>Documentation</w:t>
            </w:r>
            <w:proofErr w:type="spellEnd"/>
            <w:r w:rsidRPr="0C32830F">
              <w:rPr>
                <w:color w:val="000000" w:themeColor="text2"/>
              </w:rPr>
              <w:t>).</w:t>
            </w:r>
          </w:p>
        </w:tc>
      </w:tr>
      <w:tr w:rsidR="0030118F" w:rsidRPr="00852664" w14:paraId="1C99DBB4" w14:textId="77777777" w:rsidTr="0CCD4176">
        <w:tc>
          <w:tcPr>
            <w:tcW w:w="2561" w:type="dxa"/>
          </w:tcPr>
          <w:p w14:paraId="610470EA" w14:textId="77777777" w:rsidR="0030118F" w:rsidRDefault="0030118F" w:rsidP="00756F5A">
            <w:pPr>
              <w:pStyle w:val="BasistekstSURF"/>
              <w:rPr>
                <w:rFonts w:asciiTheme="minorHAnsi" w:hAnsiTheme="minorHAnsi" w:cstheme="minorHAnsi"/>
              </w:rPr>
            </w:pPr>
            <w:r>
              <w:rPr>
                <w:rFonts w:asciiTheme="minorHAnsi" w:hAnsiTheme="minorHAnsi" w:cstheme="minorHAnsi"/>
              </w:rPr>
              <w:t>Baseline</w:t>
            </w:r>
          </w:p>
        </w:tc>
        <w:tc>
          <w:tcPr>
            <w:tcW w:w="6103" w:type="dxa"/>
          </w:tcPr>
          <w:p w14:paraId="026CA245" w14:textId="77777777" w:rsidR="0030118F" w:rsidRDefault="0030118F" w:rsidP="00756F5A">
            <w:pPr>
              <w:spacing w:line="240" w:lineRule="auto"/>
              <w:rPr>
                <w:color w:val="000000"/>
              </w:rPr>
            </w:pPr>
            <w:r w:rsidRPr="00C762F1">
              <w:rPr>
                <w:color w:val="000000"/>
              </w:rPr>
              <w:t xml:space="preserve">Gestandaardiseerde configuratie van een CI of groep </w:t>
            </w:r>
            <w:proofErr w:type="spellStart"/>
            <w:r w:rsidRPr="00C762F1">
              <w:rPr>
                <w:color w:val="000000"/>
              </w:rPr>
              <w:t>CI’s</w:t>
            </w:r>
            <w:proofErr w:type="spellEnd"/>
            <w:r w:rsidRPr="00C762F1">
              <w:rPr>
                <w:color w:val="000000"/>
              </w:rPr>
              <w:t xml:space="preserve"> die als referentie dient bij wijzigingen.</w:t>
            </w:r>
          </w:p>
        </w:tc>
      </w:tr>
      <w:tr w:rsidR="0030118F" w:rsidRPr="00852664" w14:paraId="0091CAB1" w14:textId="77777777" w:rsidTr="0CCD4176">
        <w:tc>
          <w:tcPr>
            <w:tcW w:w="2561" w:type="dxa"/>
          </w:tcPr>
          <w:p w14:paraId="558E496E" w14:textId="77777777" w:rsidR="0030118F" w:rsidRDefault="0030118F" w:rsidP="00756F5A">
            <w:pPr>
              <w:pStyle w:val="BasistekstSURF"/>
              <w:rPr>
                <w:rFonts w:asciiTheme="minorHAnsi" w:hAnsiTheme="minorHAnsi" w:cstheme="minorHAnsi"/>
              </w:rPr>
            </w:pPr>
            <w:r>
              <w:rPr>
                <w:rFonts w:asciiTheme="minorHAnsi" w:hAnsiTheme="minorHAnsi" w:cstheme="minorHAnsi"/>
              </w:rPr>
              <w:t>Change control</w:t>
            </w:r>
          </w:p>
        </w:tc>
        <w:tc>
          <w:tcPr>
            <w:tcW w:w="6103" w:type="dxa"/>
          </w:tcPr>
          <w:p w14:paraId="4EA3E4EA" w14:textId="77777777" w:rsidR="0030118F" w:rsidRDefault="0030118F" w:rsidP="00756F5A">
            <w:pPr>
              <w:spacing w:line="240" w:lineRule="auto"/>
              <w:rPr>
                <w:color w:val="000000"/>
              </w:rPr>
            </w:pPr>
            <w:r w:rsidRPr="00C762F1">
              <w:rPr>
                <w:color w:val="000000"/>
              </w:rPr>
              <w:t xml:space="preserve">Proces waarbij wijzigingen aan </w:t>
            </w:r>
            <w:proofErr w:type="spellStart"/>
            <w:r w:rsidRPr="00C762F1">
              <w:rPr>
                <w:color w:val="000000"/>
              </w:rPr>
              <w:t>CI’s</w:t>
            </w:r>
            <w:proofErr w:type="spellEnd"/>
            <w:r w:rsidRPr="00C762F1">
              <w:rPr>
                <w:color w:val="000000"/>
              </w:rPr>
              <w:t xml:space="preserve"> gepland, getest, goedgekeurd en geregistreerd worden.</w:t>
            </w:r>
          </w:p>
        </w:tc>
      </w:tr>
      <w:tr w:rsidR="0030118F" w:rsidRPr="00852664" w14:paraId="38140957" w14:textId="77777777" w:rsidTr="0CCD4176">
        <w:tc>
          <w:tcPr>
            <w:tcW w:w="2561" w:type="dxa"/>
          </w:tcPr>
          <w:p w14:paraId="74198811" w14:textId="77777777" w:rsidR="0030118F" w:rsidRPr="00852664" w:rsidRDefault="0030118F" w:rsidP="00756F5A">
            <w:pPr>
              <w:pStyle w:val="BasistekstSURF"/>
              <w:rPr>
                <w:rFonts w:asciiTheme="minorHAnsi" w:hAnsiTheme="minorHAnsi" w:cstheme="minorHAnsi"/>
              </w:rPr>
            </w:pPr>
            <w:r w:rsidRPr="00C762F1">
              <w:rPr>
                <w:rFonts w:asciiTheme="minorHAnsi" w:hAnsiTheme="minorHAnsi" w:cstheme="minorHAnsi"/>
              </w:rPr>
              <w:t>CI (</w:t>
            </w:r>
            <w:proofErr w:type="spellStart"/>
            <w:r w:rsidRPr="00C762F1">
              <w:rPr>
                <w:rFonts w:asciiTheme="minorHAnsi" w:hAnsiTheme="minorHAnsi" w:cstheme="minorHAnsi"/>
              </w:rPr>
              <w:t>Configuration</w:t>
            </w:r>
            <w:proofErr w:type="spellEnd"/>
            <w:r w:rsidRPr="00C762F1">
              <w:rPr>
                <w:rFonts w:asciiTheme="minorHAnsi" w:hAnsiTheme="minorHAnsi" w:cstheme="minorHAnsi"/>
              </w:rPr>
              <w:t xml:space="preserve"> Item)</w:t>
            </w:r>
          </w:p>
        </w:tc>
        <w:tc>
          <w:tcPr>
            <w:tcW w:w="6103" w:type="dxa"/>
          </w:tcPr>
          <w:p w14:paraId="1285F4FB" w14:textId="77777777" w:rsidR="0030118F" w:rsidRPr="00B964F1" w:rsidRDefault="0030118F" w:rsidP="00756F5A">
            <w:pPr>
              <w:spacing w:line="240" w:lineRule="auto"/>
              <w:rPr>
                <w:rFonts w:ascii="Times New Roman" w:hAnsi="Times New Roman" w:cs="Times New Roman"/>
                <w:color w:val="000000"/>
                <w:sz w:val="24"/>
                <w:szCs w:val="24"/>
              </w:rPr>
            </w:pPr>
            <w:r w:rsidRPr="00C762F1">
              <w:rPr>
                <w:color w:val="000000"/>
              </w:rPr>
              <w:t xml:space="preserve">Een component of systeem dat wordt beheerd in de configuratiedatabase en </w:t>
            </w:r>
            <w:r>
              <w:rPr>
                <w:color w:val="000000"/>
              </w:rPr>
              <w:t>dat van belang</w:t>
            </w:r>
            <w:r w:rsidRPr="00C762F1">
              <w:rPr>
                <w:color w:val="000000"/>
              </w:rPr>
              <w:t xml:space="preserve"> is voor de werking van informatiesystemen.</w:t>
            </w:r>
          </w:p>
        </w:tc>
      </w:tr>
      <w:tr w:rsidR="0030118F" w:rsidRPr="00852664" w14:paraId="274682F1" w14:textId="77777777" w:rsidTr="0CCD4176">
        <w:tc>
          <w:tcPr>
            <w:tcW w:w="2561" w:type="dxa"/>
          </w:tcPr>
          <w:p w14:paraId="73B7255F" w14:textId="77777777" w:rsidR="0030118F" w:rsidRDefault="0030118F" w:rsidP="00756F5A">
            <w:pPr>
              <w:pStyle w:val="BasistekstSURF"/>
              <w:rPr>
                <w:rFonts w:asciiTheme="minorHAnsi" w:hAnsiTheme="minorHAnsi" w:cstheme="minorHAnsi"/>
              </w:rPr>
            </w:pPr>
            <w:r>
              <w:rPr>
                <w:rFonts w:asciiTheme="minorHAnsi" w:hAnsiTheme="minorHAnsi" w:cstheme="minorHAnsi"/>
              </w:rPr>
              <w:t>CMDB</w:t>
            </w:r>
          </w:p>
        </w:tc>
        <w:tc>
          <w:tcPr>
            <w:tcW w:w="6103" w:type="dxa"/>
          </w:tcPr>
          <w:p w14:paraId="54219463" w14:textId="755AB976" w:rsidR="0030118F" w:rsidRDefault="4BAF2430" w:rsidP="00756F5A">
            <w:pPr>
              <w:spacing w:line="240" w:lineRule="auto"/>
              <w:rPr>
                <w:color w:val="000000"/>
              </w:rPr>
            </w:pPr>
            <w:proofErr w:type="spellStart"/>
            <w:r w:rsidRPr="0CCD4176">
              <w:rPr>
                <w:color w:val="000000" w:themeColor="text2"/>
              </w:rPr>
              <w:t>Configuration</w:t>
            </w:r>
            <w:proofErr w:type="spellEnd"/>
            <w:r w:rsidRPr="0CCD4176">
              <w:rPr>
                <w:color w:val="000000" w:themeColor="text2"/>
              </w:rPr>
              <w:t xml:space="preserve"> Management Database: </w:t>
            </w:r>
            <w:r w:rsidR="0030118F" w:rsidRPr="0CCD4176">
              <w:rPr>
                <w:color w:val="000000" w:themeColor="text2"/>
              </w:rPr>
              <w:t xml:space="preserve">Centrale database(s) waarin alle </w:t>
            </w:r>
            <w:proofErr w:type="spellStart"/>
            <w:r w:rsidR="0030118F" w:rsidRPr="0CCD4176">
              <w:rPr>
                <w:color w:val="000000" w:themeColor="text2"/>
              </w:rPr>
              <w:t>CI’s</w:t>
            </w:r>
            <w:proofErr w:type="spellEnd"/>
            <w:r w:rsidR="0030118F" w:rsidRPr="0CCD4176">
              <w:rPr>
                <w:color w:val="000000" w:themeColor="text2"/>
              </w:rPr>
              <w:t xml:space="preserve"> en hun relaties worden geregistreerd en beheerd.</w:t>
            </w:r>
          </w:p>
        </w:tc>
      </w:tr>
    </w:tbl>
    <w:p w14:paraId="1BC0BED8" w14:textId="77777777" w:rsidR="00D979F0" w:rsidRDefault="00D979F0" w:rsidP="009D4FC5">
      <w:pPr>
        <w:pStyle w:val="BasistekstSURF"/>
      </w:pPr>
    </w:p>
    <w:p w14:paraId="0E91C5F3" w14:textId="74A82CFD" w:rsidR="00633AAC" w:rsidRDefault="00C762F1" w:rsidP="00633AAC">
      <w:pPr>
        <w:pStyle w:val="Kop1"/>
      </w:pPr>
      <w:bookmarkStart w:id="7" w:name="_Toc228342691"/>
      <w:r>
        <w:lastRenderedPageBreak/>
        <w:t>Standaard</w:t>
      </w:r>
      <w:bookmarkEnd w:id="7"/>
    </w:p>
    <w:p w14:paraId="1FD87807" w14:textId="61D5DA7B" w:rsidR="00C762F1" w:rsidRPr="00C762F1" w:rsidRDefault="0067636D" w:rsidP="00C762F1">
      <w:pPr>
        <w:pStyle w:val="BasistekstSURF"/>
      </w:pPr>
      <w:r>
        <w:t>Deze standaard beschrijft de principes en vereisten die richting geven aan de inrichting, uitvoering en borging van configuratiebeheer binnen onze instelling. Het doel is dat alle configuratie-items (</w:t>
      </w:r>
      <w:proofErr w:type="spellStart"/>
      <w:r>
        <w:t>CI’s</w:t>
      </w:r>
      <w:proofErr w:type="spellEnd"/>
      <w:r>
        <w:t>) en systemen op een controleerbare en betrouwbare manier worden beheerd. De principes vormen het normatieve kader, terwijl de vereisten praktische invulling geven aan de standaard in de dagelijkse praktijk. De vereisten zijn mede gebaseerd op relevante normen uit ISO 27001</w:t>
      </w:r>
      <w:r w:rsidR="007C36A5">
        <w:t>, ISO 27002</w:t>
      </w:r>
      <w:r>
        <w:t xml:space="preserve">, de CIS Controls en best </w:t>
      </w:r>
      <w:proofErr w:type="spellStart"/>
      <w:r>
        <w:t>practices</w:t>
      </w:r>
      <w:proofErr w:type="spellEnd"/>
      <w:r>
        <w:t xml:space="preserve"> uit ITIL/CMDB-management.</w:t>
      </w:r>
    </w:p>
    <w:p w14:paraId="0963C5D6" w14:textId="75B43F8B" w:rsidR="00633AAC" w:rsidRDefault="0067636D" w:rsidP="00633AAC">
      <w:pPr>
        <w:pStyle w:val="Kop2"/>
      </w:pPr>
      <w:bookmarkStart w:id="8" w:name="_Toc228342692"/>
      <w:r>
        <w:t>Algemene principes</w:t>
      </w:r>
      <w:bookmarkEnd w:id="8"/>
    </w:p>
    <w:p w14:paraId="62E05D82" w14:textId="0FB62837" w:rsidR="0067636D" w:rsidRDefault="0067636D" w:rsidP="00633AAC">
      <w:pPr>
        <w:pStyle w:val="BasistekstSURF"/>
      </w:pPr>
      <w:r w:rsidRPr="0067636D">
        <w:t xml:space="preserve">Configuratiebeheer wordt uitgevoerd volgens principes die leidend zijn voor de inrichting van processen en het nemen van maatregelen. Toepassing van </w:t>
      </w:r>
      <w:r>
        <w:t>deze</w:t>
      </w:r>
      <w:r w:rsidRPr="0067636D">
        <w:t xml:space="preserve"> principes helpt onze instelling om te gaan met actuele uitdagingen op het gebied van configuratiebeheer, zoals: toenemende afhankelijkheid van IT-middelen, complexiteit door diversiteit aan apparaten en software, integratie met andere beheerprocessen, continue wijzigingsdruk en de noodzaak van betrouwbare rapportages voor management en auditdoeleinden.</w:t>
      </w:r>
    </w:p>
    <w:p w14:paraId="4022B019" w14:textId="77777777" w:rsidR="0067636D" w:rsidRDefault="0067636D" w:rsidP="00633AAC">
      <w:pPr>
        <w:pStyle w:val="BasistekstSURF"/>
      </w:pPr>
    </w:p>
    <w:p w14:paraId="7F2C5355" w14:textId="459D40A5" w:rsidR="0067636D" w:rsidRDefault="0067636D" w:rsidP="0067636D">
      <w:pPr>
        <w:pStyle w:val="BasistekstSURF"/>
        <w:numPr>
          <w:ilvl w:val="0"/>
          <w:numId w:val="29"/>
        </w:numPr>
      </w:pPr>
      <w:r w:rsidRPr="0067636D">
        <w:rPr>
          <w:b/>
          <w:bCs/>
        </w:rPr>
        <w:t>Alle IT-assets zijn waardevol en beheerd</w:t>
      </w:r>
    </w:p>
    <w:p w14:paraId="6285DE89" w14:textId="775DD994" w:rsidR="0067636D" w:rsidRDefault="0067636D" w:rsidP="0067636D">
      <w:pPr>
        <w:pStyle w:val="BasistekstSURF"/>
        <w:ind w:left="720"/>
      </w:pPr>
      <w:proofErr w:type="spellStart"/>
      <w:r>
        <w:t>CI’s</w:t>
      </w:r>
      <w:proofErr w:type="spellEnd"/>
      <w:r>
        <w:t xml:space="preserve"> vormen zijn belangrijke middelen voor onderwijs, onderzoek en bedrijfsvoering. Zij worden systematisch geïdentificeerd, geregistreerd en gecontroleerd.</w:t>
      </w:r>
      <w:r>
        <w:br/>
      </w:r>
    </w:p>
    <w:p w14:paraId="44B714F2" w14:textId="3CC5D787" w:rsidR="0067636D" w:rsidRPr="0067636D" w:rsidRDefault="0067636D" w:rsidP="0067636D">
      <w:pPr>
        <w:pStyle w:val="BasistekstSURF"/>
        <w:numPr>
          <w:ilvl w:val="0"/>
          <w:numId w:val="29"/>
        </w:numPr>
        <w:rPr>
          <w:b/>
          <w:bCs/>
        </w:rPr>
      </w:pPr>
      <w:r w:rsidRPr="0067636D">
        <w:rPr>
          <w:b/>
          <w:bCs/>
        </w:rPr>
        <w:t>Eigenaarschap is expliciet en aantoonbaar belegd</w:t>
      </w:r>
    </w:p>
    <w:p w14:paraId="3EAB6653" w14:textId="1A6A114F" w:rsidR="0067636D" w:rsidRDefault="0067636D" w:rsidP="0067636D">
      <w:pPr>
        <w:pStyle w:val="BasistekstSURF"/>
        <w:ind w:left="720"/>
      </w:pPr>
      <w:r>
        <w:t>Voor elk CI is een eigenaar vastgesteld die verantwoordelijk is voor integriteit, beveiliging en naleving van de configuratiestandaard.</w:t>
      </w:r>
      <w:r>
        <w:br/>
      </w:r>
    </w:p>
    <w:p w14:paraId="508152E5" w14:textId="0CEA2ADE" w:rsidR="0067636D" w:rsidRPr="0067636D" w:rsidRDefault="0067636D" w:rsidP="0067636D">
      <w:pPr>
        <w:pStyle w:val="BasistekstSURF"/>
        <w:numPr>
          <w:ilvl w:val="0"/>
          <w:numId w:val="29"/>
        </w:numPr>
        <w:rPr>
          <w:b/>
          <w:bCs/>
        </w:rPr>
      </w:pPr>
      <w:r w:rsidRPr="0067636D">
        <w:rPr>
          <w:b/>
          <w:bCs/>
        </w:rPr>
        <w:t>Classificatie en baselines zijn leidend</w:t>
      </w:r>
    </w:p>
    <w:p w14:paraId="0C5605BE" w14:textId="6BEDC03F" w:rsidR="0067636D" w:rsidRDefault="0067636D" w:rsidP="0067636D">
      <w:pPr>
        <w:pStyle w:val="BasistekstSURF"/>
        <w:ind w:left="720"/>
      </w:pPr>
      <w:r>
        <w:t xml:space="preserve">Elke CI wordt geclassificeerd op basis van </w:t>
      </w:r>
      <w:r w:rsidR="009C15BD">
        <w:t>het proces waarvoor deze wordt ingezet</w:t>
      </w:r>
      <w:r>
        <w:t>. Baselines vormen referentiepunten voor wijzigingen en evaluatie.</w:t>
      </w:r>
      <w:r>
        <w:br/>
      </w:r>
    </w:p>
    <w:p w14:paraId="5B2708BD" w14:textId="0E7B2B71" w:rsidR="0067636D" w:rsidRPr="0067636D" w:rsidRDefault="0067636D" w:rsidP="0067636D">
      <w:pPr>
        <w:pStyle w:val="BasistekstSURF"/>
        <w:numPr>
          <w:ilvl w:val="0"/>
          <w:numId w:val="29"/>
        </w:numPr>
        <w:rPr>
          <w:b/>
          <w:bCs/>
        </w:rPr>
      </w:pPr>
      <w:r w:rsidRPr="0067636D">
        <w:rPr>
          <w:b/>
          <w:bCs/>
        </w:rPr>
        <w:t>Wijzigingen worden gecontroleerd uitgevoerd</w:t>
      </w:r>
    </w:p>
    <w:p w14:paraId="038715C7" w14:textId="54E60D25" w:rsidR="0067636D" w:rsidRDefault="0067636D" w:rsidP="0067636D">
      <w:pPr>
        <w:pStyle w:val="BasistekstSURF"/>
        <w:ind w:left="720"/>
      </w:pPr>
      <w:r>
        <w:t>Alle wijzigingen volgen een formeel goedkeuringsproces, worden gedocumenteerd en getoetst aan baselines en gerelateerde processen zoals incident- en probleembeheer.</w:t>
      </w:r>
      <w:r>
        <w:br/>
      </w:r>
    </w:p>
    <w:p w14:paraId="705B21F8" w14:textId="263E48A6" w:rsidR="0067636D" w:rsidRPr="0067636D" w:rsidRDefault="0067636D" w:rsidP="0067636D">
      <w:pPr>
        <w:pStyle w:val="BasistekstSURF"/>
        <w:numPr>
          <w:ilvl w:val="0"/>
          <w:numId w:val="29"/>
        </w:numPr>
        <w:rPr>
          <w:b/>
          <w:bCs/>
        </w:rPr>
      </w:pPr>
      <w:r w:rsidRPr="0067636D">
        <w:rPr>
          <w:b/>
          <w:bCs/>
        </w:rPr>
        <w:t>Toegang en wijzigingsrechten zijn strikt geregeld</w:t>
      </w:r>
    </w:p>
    <w:p w14:paraId="73332D83" w14:textId="18932507" w:rsidR="0067636D" w:rsidRDefault="0067636D" w:rsidP="0067636D">
      <w:pPr>
        <w:pStyle w:val="BasistekstSURF"/>
        <w:ind w:left="720"/>
      </w:pPr>
      <w:r>
        <w:t xml:space="preserve">Alleen geautoriseerde functionarissen mogen </w:t>
      </w:r>
      <w:proofErr w:type="spellStart"/>
      <w:r>
        <w:t>CI’s</w:t>
      </w:r>
      <w:proofErr w:type="spellEnd"/>
      <w:r>
        <w:t xml:space="preserve"> aanpassen, configuraties wijzigen of toegang tot systemen beheren.</w:t>
      </w:r>
      <w:r>
        <w:br/>
      </w:r>
    </w:p>
    <w:p w14:paraId="0D65F58D" w14:textId="3E75BD6E" w:rsidR="0067636D" w:rsidRPr="0067636D" w:rsidRDefault="0067636D" w:rsidP="0067636D">
      <w:pPr>
        <w:pStyle w:val="BasistekstSURF"/>
        <w:numPr>
          <w:ilvl w:val="0"/>
          <w:numId w:val="29"/>
        </w:numPr>
        <w:rPr>
          <w:b/>
          <w:bCs/>
        </w:rPr>
      </w:pPr>
      <w:r w:rsidRPr="0067636D">
        <w:rPr>
          <w:b/>
          <w:bCs/>
        </w:rPr>
        <w:t>Monitoring en validatie zijn continu ingericht</w:t>
      </w:r>
    </w:p>
    <w:p w14:paraId="1B89D88C" w14:textId="60003630" w:rsidR="0067636D" w:rsidRDefault="0067636D" w:rsidP="0067636D">
      <w:pPr>
        <w:pStyle w:val="BasistekstSURF"/>
        <w:ind w:left="720"/>
      </w:pPr>
      <w:r>
        <w:t xml:space="preserve">De integriteit en actualiteit van CI-data wordt periodiek gecontroleerd via </w:t>
      </w:r>
      <w:proofErr w:type="spellStart"/>
      <w:r>
        <w:t>tooling</w:t>
      </w:r>
      <w:proofErr w:type="spellEnd"/>
      <w:r>
        <w:t>, steekproeven en audits.</w:t>
      </w:r>
      <w:r>
        <w:br/>
      </w:r>
    </w:p>
    <w:p w14:paraId="124540CA" w14:textId="45F0F67C" w:rsidR="0067636D" w:rsidRPr="0067636D" w:rsidRDefault="0067636D" w:rsidP="0067636D">
      <w:pPr>
        <w:pStyle w:val="BasistekstSURF"/>
        <w:numPr>
          <w:ilvl w:val="0"/>
          <w:numId w:val="29"/>
        </w:numPr>
        <w:rPr>
          <w:b/>
          <w:bCs/>
        </w:rPr>
      </w:pPr>
      <w:r w:rsidRPr="0067636D">
        <w:rPr>
          <w:b/>
          <w:bCs/>
        </w:rPr>
        <w:t>Rapportage ondersteunt management en verbeteracties</w:t>
      </w:r>
    </w:p>
    <w:p w14:paraId="05D33544" w14:textId="032BB592" w:rsidR="0067636D" w:rsidRDefault="0067636D" w:rsidP="0067636D">
      <w:pPr>
        <w:pStyle w:val="BasistekstSURF"/>
        <w:ind w:left="720"/>
      </w:pPr>
      <w:r>
        <w:t>De resultaten van monitoring, afwijkingen en trends worden periodiek gerapporteerd en leiden tot verbeterplannen.</w:t>
      </w:r>
      <w:r>
        <w:br/>
      </w:r>
    </w:p>
    <w:p w14:paraId="38992D03" w14:textId="052794FE" w:rsidR="0067636D" w:rsidRDefault="009012D7" w:rsidP="0067636D">
      <w:pPr>
        <w:pStyle w:val="Kop2"/>
      </w:pPr>
      <w:bookmarkStart w:id="9" w:name="_Toc228342693"/>
      <w:r>
        <w:lastRenderedPageBreak/>
        <w:t>Identificatie en registratie van configuratie-items</w:t>
      </w:r>
      <w:bookmarkEnd w:id="9"/>
    </w:p>
    <w:p w14:paraId="368A5AEC" w14:textId="334C5D36" w:rsidR="009012D7" w:rsidRDefault="009012D7" w:rsidP="0067636D">
      <w:pPr>
        <w:pStyle w:val="BasistekstSURF"/>
      </w:pPr>
      <w:r w:rsidRPr="009012D7">
        <w:t>Alle configuratie-items (</w:t>
      </w:r>
      <w:proofErr w:type="spellStart"/>
      <w:r w:rsidRPr="009012D7">
        <w:t>CI’s</w:t>
      </w:r>
      <w:proofErr w:type="spellEnd"/>
      <w:r w:rsidRPr="009012D7">
        <w:t xml:space="preserve">) moeten worden geïdentificeerd en </w:t>
      </w:r>
      <w:r w:rsidR="00743A5A">
        <w:t xml:space="preserve">centraal </w:t>
      </w:r>
      <w:r w:rsidRPr="009012D7">
        <w:t>geregistreerd om een volledig en betrouwbaar overzicht van de IT-omgeving</w:t>
      </w:r>
      <w:r>
        <w:t xml:space="preserve"> (het ICT-landschap)</w:t>
      </w:r>
      <w:r w:rsidRPr="009012D7">
        <w:t xml:space="preserve"> te hebben. Dit vormt de basis voor monitoring, beveiliging en beheer van wijzigingen.</w:t>
      </w:r>
    </w:p>
    <w:p w14:paraId="00C4D8E8" w14:textId="77777777" w:rsidR="0067636D" w:rsidRDefault="0067636D" w:rsidP="0067636D">
      <w:pPr>
        <w:pStyle w:val="BasistekstSURF"/>
      </w:pPr>
    </w:p>
    <w:p w14:paraId="68188487" w14:textId="2BB2BFC2" w:rsidR="009012D7" w:rsidRPr="009012D7" w:rsidRDefault="009012D7" w:rsidP="0067636D">
      <w:pPr>
        <w:pStyle w:val="BasistekstSURF"/>
        <w:rPr>
          <w:b/>
          <w:bCs/>
        </w:rPr>
      </w:pPr>
      <w:r w:rsidRPr="009012D7">
        <w:rPr>
          <w:b/>
          <w:bCs/>
        </w:rPr>
        <w:t>Vereisten</w:t>
      </w:r>
    </w:p>
    <w:p w14:paraId="58C4F586" w14:textId="6F99FAA9" w:rsidR="00837510" w:rsidRDefault="00340429" w:rsidP="009012D7">
      <w:pPr>
        <w:pStyle w:val="BasistekstSURF"/>
        <w:numPr>
          <w:ilvl w:val="0"/>
          <w:numId w:val="29"/>
        </w:numPr>
      </w:pPr>
      <w:r>
        <w:t xml:space="preserve">Alle </w:t>
      </w:r>
      <w:proofErr w:type="spellStart"/>
      <w:r>
        <w:t>CI’s</w:t>
      </w:r>
      <w:proofErr w:type="spellEnd"/>
      <w:r>
        <w:t xml:space="preserve"> moeten zijn geregistreerd in de CMDB.</w:t>
      </w:r>
    </w:p>
    <w:p w14:paraId="76B7D279" w14:textId="469B8EE0" w:rsidR="009012D7" w:rsidRDefault="009012D7" w:rsidP="009012D7">
      <w:pPr>
        <w:pStyle w:val="BasistekstSURF"/>
        <w:numPr>
          <w:ilvl w:val="0"/>
          <w:numId w:val="29"/>
        </w:numPr>
      </w:pPr>
      <w:proofErr w:type="spellStart"/>
      <w:r>
        <w:t>CI’s</w:t>
      </w:r>
      <w:proofErr w:type="spellEnd"/>
      <w:r>
        <w:t xml:space="preserve"> omvatten hardware, software, netwerken, mobiele apparaten, gebruikers en documentatie (</w:t>
      </w:r>
      <w:proofErr w:type="gramStart"/>
      <w:r>
        <w:t>CIS asset</w:t>
      </w:r>
      <w:proofErr w:type="gramEnd"/>
      <w:r>
        <w:t xml:space="preserve"> classes).</w:t>
      </w:r>
    </w:p>
    <w:p w14:paraId="05125815" w14:textId="77777777" w:rsidR="009012D7" w:rsidRDefault="009012D7" w:rsidP="009012D7">
      <w:pPr>
        <w:pStyle w:val="BasistekstSURF"/>
        <w:numPr>
          <w:ilvl w:val="0"/>
          <w:numId w:val="29"/>
        </w:numPr>
      </w:pPr>
      <w:r>
        <w:t>Elk CI krijgt een unieke identificatie en classificatie op basis van vertrouwelijkheid, integriteit en beschikbaarheid.</w:t>
      </w:r>
    </w:p>
    <w:p w14:paraId="2BC9D54D" w14:textId="77777777" w:rsidR="009012D7" w:rsidRDefault="009012D7" w:rsidP="009012D7">
      <w:pPr>
        <w:pStyle w:val="BasistekstSURF"/>
        <w:numPr>
          <w:ilvl w:val="0"/>
          <w:numId w:val="29"/>
        </w:numPr>
      </w:pPr>
      <w:r>
        <w:t xml:space="preserve">Relaties en afhankelijkheden tussen </w:t>
      </w:r>
      <w:proofErr w:type="spellStart"/>
      <w:r>
        <w:t>CI’s</w:t>
      </w:r>
      <w:proofErr w:type="spellEnd"/>
      <w:r>
        <w:t xml:space="preserve"> worden vastgelegd.</w:t>
      </w:r>
    </w:p>
    <w:p w14:paraId="6036D3F3" w14:textId="77777777" w:rsidR="009012D7" w:rsidRDefault="009012D7" w:rsidP="009012D7">
      <w:pPr>
        <w:pStyle w:val="BasistekstSURF"/>
        <w:numPr>
          <w:ilvl w:val="0"/>
          <w:numId w:val="29"/>
        </w:numPr>
      </w:pPr>
      <w:r>
        <w:t>Licenties, contracten en rechten worden vastgelegd en beheerd.</w:t>
      </w:r>
    </w:p>
    <w:p w14:paraId="1BBBE6CD" w14:textId="02FBD5E6" w:rsidR="0067636D" w:rsidRDefault="009012D7" w:rsidP="0067636D">
      <w:pPr>
        <w:pStyle w:val="Kop2"/>
      </w:pPr>
      <w:bookmarkStart w:id="10" w:name="_Toc228342694"/>
      <w:r>
        <w:t>Baselines en configuratiebeheer</w:t>
      </w:r>
      <w:bookmarkEnd w:id="10"/>
    </w:p>
    <w:p w14:paraId="2A8B00B6" w14:textId="3E10A274" w:rsidR="009012D7" w:rsidRDefault="009012D7" w:rsidP="0067636D">
      <w:pPr>
        <w:pStyle w:val="BasistekstSURF"/>
      </w:pPr>
      <w:r w:rsidRPr="009012D7">
        <w:t xml:space="preserve">Gestandaardiseerde baselines zijn referentiepunten voor wijzigingen. Ze helpen consistentie en stabiliteit te waarborgen en vormen een meetlat voor </w:t>
      </w:r>
      <w:proofErr w:type="spellStart"/>
      <w:r w:rsidRPr="009012D7">
        <w:t>auditing</w:t>
      </w:r>
      <w:proofErr w:type="spellEnd"/>
      <w:r w:rsidRPr="009012D7">
        <w:t xml:space="preserve"> en compliance.</w:t>
      </w:r>
    </w:p>
    <w:p w14:paraId="06D3CE02" w14:textId="77777777" w:rsidR="0067636D" w:rsidRDefault="0067636D" w:rsidP="0067636D">
      <w:pPr>
        <w:pStyle w:val="BasistekstSURF"/>
      </w:pPr>
    </w:p>
    <w:p w14:paraId="494DE971" w14:textId="77D1993B" w:rsidR="009012D7" w:rsidRPr="009012D7" w:rsidRDefault="009012D7" w:rsidP="0067636D">
      <w:pPr>
        <w:pStyle w:val="BasistekstSURF"/>
        <w:rPr>
          <w:b/>
          <w:bCs/>
        </w:rPr>
      </w:pPr>
      <w:r w:rsidRPr="009012D7">
        <w:rPr>
          <w:b/>
          <w:bCs/>
        </w:rPr>
        <w:t>Vereisten</w:t>
      </w:r>
    </w:p>
    <w:p w14:paraId="72C77970" w14:textId="7781DF50" w:rsidR="009012D7" w:rsidRDefault="009012D7" w:rsidP="009012D7">
      <w:pPr>
        <w:pStyle w:val="BasistekstSURF"/>
        <w:numPr>
          <w:ilvl w:val="0"/>
          <w:numId w:val="30"/>
        </w:numPr>
      </w:pPr>
      <w:r>
        <w:t xml:space="preserve">Voor alle </w:t>
      </w:r>
      <w:r w:rsidR="00A24461">
        <w:t>asset classes</w:t>
      </w:r>
      <w:r>
        <w:t xml:space="preserve"> worden baselines vastgesteld en gedocumenteerd.</w:t>
      </w:r>
    </w:p>
    <w:p w14:paraId="698AC096" w14:textId="15AB6BEF" w:rsidR="009012D7" w:rsidRDefault="009012D7" w:rsidP="009012D7">
      <w:pPr>
        <w:pStyle w:val="BasistekstSURF"/>
        <w:numPr>
          <w:ilvl w:val="0"/>
          <w:numId w:val="30"/>
        </w:numPr>
      </w:pPr>
      <w:r>
        <w:t>Baselines omvatten har</w:t>
      </w:r>
      <w:r w:rsidR="000E53B7">
        <w:t>d- en software</w:t>
      </w:r>
      <w:r>
        <w:t>configuraties, softwareversies, netwerk- en beveiligingsinstellingen.</w:t>
      </w:r>
    </w:p>
    <w:p w14:paraId="0B0B20EC" w14:textId="77777777" w:rsidR="009012D7" w:rsidRDefault="009012D7" w:rsidP="009012D7">
      <w:pPr>
        <w:pStyle w:val="BasistekstSURF"/>
        <w:numPr>
          <w:ilvl w:val="0"/>
          <w:numId w:val="30"/>
        </w:numPr>
      </w:pPr>
      <w:r>
        <w:t>Baselines worden periodiek geëvalueerd en aangepast indien nodig.</w:t>
      </w:r>
    </w:p>
    <w:p w14:paraId="44FABCD3" w14:textId="77777777" w:rsidR="009012D7" w:rsidRDefault="009012D7" w:rsidP="009012D7">
      <w:pPr>
        <w:pStyle w:val="BasistekstSURF"/>
        <w:numPr>
          <w:ilvl w:val="0"/>
          <w:numId w:val="30"/>
        </w:numPr>
      </w:pPr>
      <w:r>
        <w:t>Wijzigingen worden getoetst aan de baseline.</w:t>
      </w:r>
    </w:p>
    <w:p w14:paraId="0692CCA7" w14:textId="7BBE7E47" w:rsidR="0067636D" w:rsidRPr="00AB0414" w:rsidRDefault="009012D7" w:rsidP="0067636D">
      <w:pPr>
        <w:pStyle w:val="BasistekstSURF"/>
        <w:numPr>
          <w:ilvl w:val="0"/>
          <w:numId w:val="30"/>
        </w:numPr>
      </w:pPr>
      <w:r>
        <w:t>Afwijkingen worden geregistreerd en geanalyseerd.</w:t>
      </w:r>
    </w:p>
    <w:p w14:paraId="48C1DB0D" w14:textId="53DBCA53" w:rsidR="0067636D" w:rsidRDefault="009012D7" w:rsidP="0067636D">
      <w:pPr>
        <w:pStyle w:val="Kop2"/>
      </w:pPr>
      <w:bookmarkStart w:id="11" w:name="_Toc228342695"/>
      <w:r>
        <w:t>Wijzigingsbeheer</w:t>
      </w:r>
      <w:bookmarkEnd w:id="11"/>
    </w:p>
    <w:p w14:paraId="46BE18CD" w14:textId="3B8ECE58" w:rsidR="0067636D" w:rsidRDefault="009012D7" w:rsidP="0067636D">
      <w:pPr>
        <w:pStyle w:val="BasistekstSURF"/>
      </w:pPr>
      <w:r>
        <w:t>Wijzigingen worden gecontroleerd uitgevoerd om risico’s voor beschikbaarheid, integriteit en vertrouwelijkheid te minimaliseren.</w:t>
      </w:r>
    </w:p>
    <w:p w14:paraId="7F641563" w14:textId="77777777" w:rsidR="009012D7" w:rsidRDefault="009012D7" w:rsidP="0067636D">
      <w:pPr>
        <w:pStyle w:val="BasistekstSURF"/>
      </w:pPr>
    </w:p>
    <w:p w14:paraId="0341864A" w14:textId="6562FC4A" w:rsidR="009012D7" w:rsidRPr="009012D7" w:rsidRDefault="009012D7" w:rsidP="0067636D">
      <w:pPr>
        <w:pStyle w:val="BasistekstSURF"/>
        <w:rPr>
          <w:b/>
          <w:bCs/>
        </w:rPr>
      </w:pPr>
      <w:r w:rsidRPr="009012D7">
        <w:rPr>
          <w:b/>
          <w:bCs/>
        </w:rPr>
        <w:t>Vereisten</w:t>
      </w:r>
    </w:p>
    <w:p w14:paraId="37FE738D" w14:textId="6AA53C0D" w:rsidR="008862BF" w:rsidRDefault="008862BF" w:rsidP="009012D7">
      <w:pPr>
        <w:pStyle w:val="BasistekstSURF"/>
        <w:numPr>
          <w:ilvl w:val="0"/>
          <w:numId w:val="31"/>
        </w:numPr>
      </w:pPr>
      <w:r>
        <w:t xml:space="preserve">Voor alle wijzigingen wordt het </w:t>
      </w:r>
      <w:r w:rsidR="00945C34">
        <w:t>wijzigingsbeheersproces gevolgd.</w:t>
      </w:r>
    </w:p>
    <w:p w14:paraId="7E9728E9" w14:textId="0B8993F9" w:rsidR="009012D7" w:rsidRDefault="009012D7" w:rsidP="009012D7">
      <w:pPr>
        <w:pStyle w:val="BasistekstSURF"/>
        <w:numPr>
          <w:ilvl w:val="0"/>
          <w:numId w:val="31"/>
        </w:numPr>
      </w:pPr>
      <w:r>
        <w:t>Alle wijzigingen worden geregistreerd in de CMDB.</w:t>
      </w:r>
    </w:p>
    <w:p w14:paraId="3C275585" w14:textId="423D723A" w:rsidR="0067636D" w:rsidRDefault="009012D7" w:rsidP="0067636D">
      <w:pPr>
        <w:pStyle w:val="Kop2"/>
      </w:pPr>
      <w:bookmarkStart w:id="12" w:name="_Toc228342696"/>
      <w:r>
        <w:t>Val</w:t>
      </w:r>
      <w:r w:rsidR="005B28CC">
        <w:t>i</w:t>
      </w:r>
      <w:r>
        <w:t>datie, monitoring en integriteit van de CMDB</w:t>
      </w:r>
      <w:bookmarkEnd w:id="12"/>
    </w:p>
    <w:p w14:paraId="4C08A7BB" w14:textId="589EDFE6" w:rsidR="0067636D" w:rsidRDefault="009012D7" w:rsidP="0067636D">
      <w:pPr>
        <w:pStyle w:val="BasistekstSURF"/>
      </w:pPr>
      <w:r w:rsidRPr="009012D7">
        <w:t xml:space="preserve">Een actuele, volledige en betrouwbare CMDB is </w:t>
      </w:r>
      <w:r>
        <w:t xml:space="preserve">van belang </w:t>
      </w:r>
      <w:r w:rsidRPr="009012D7">
        <w:t>voor effectief configuratiebeheer en risicobeheersing.</w:t>
      </w:r>
    </w:p>
    <w:p w14:paraId="031797AA" w14:textId="77777777" w:rsidR="0067636D" w:rsidRDefault="0067636D" w:rsidP="0067636D">
      <w:pPr>
        <w:pStyle w:val="BasistekstSURF"/>
      </w:pPr>
    </w:p>
    <w:p w14:paraId="3B739015" w14:textId="42579697" w:rsidR="009012D7" w:rsidRPr="009012D7" w:rsidRDefault="009012D7" w:rsidP="0067636D">
      <w:pPr>
        <w:pStyle w:val="BasistekstSURF"/>
        <w:rPr>
          <w:b/>
          <w:bCs/>
        </w:rPr>
      </w:pPr>
      <w:r w:rsidRPr="009012D7">
        <w:rPr>
          <w:b/>
          <w:bCs/>
        </w:rPr>
        <w:t>Vereisten</w:t>
      </w:r>
    </w:p>
    <w:p w14:paraId="2A09EF3D" w14:textId="77777777" w:rsidR="009012D7" w:rsidRDefault="009012D7" w:rsidP="009012D7">
      <w:pPr>
        <w:pStyle w:val="BasistekstSURF"/>
        <w:numPr>
          <w:ilvl w:val="0"/>
          <w:numId w:val="32"/>
        </w:numPr>
      </w:pPr>
      <w:r>
        <w:t xml:space="preserve">Integriteit van CI-data wordt periodiek gecontroleerd via </w:t>
      </w:r>
      <w:proofErr w:type="spellStart"/>
      <w:r>
        <w:t>tooling</w:t>
      </w:r>
      <w:proofErr w:type="spellEnd"/>
      <w:r>
        <w:t xml:space="preserve"> en steekproeven.</w:t>
      </w:r>
    </w:p>
    <w:p w14:paraId="5A2BB26D" w14:textId="77777777" w:rsidR="009012D7" w:rsidRDefault="009012D7" w:rsidP="009012D7">
      <w:pPr>
        <w:pStyle w:val="BasistekstSURF"/>
        <w:numPr>
          <w:ilvl w:val="0"/>
          <w:numId w:val="32"/>
        </w:numPr>
      </w:pPr>
      <w:r>
        <w:t>Ongeautoriseerde wijzigingen worden automatisch gedetecteerd en onderzocht.</w:t>
      </w:r>
    </w:p>
    <w:p w14:paraId="5968F370" w14:textId="77777777" w:rsidR="009012D7" w:rsidRDefault="009012D7" w:rsidP="009012D7">
      <w:pPr>
        <w:pStyle w:val="BasistekstSURF"/>
        <w:numPr>
          <w:ilvl w:val="0"/>
          <w:numId w:val="32"/>
        </w:numPr>
      </w:pPr>
      <w:r>
        <w:t>Afwijkingen worden geanalyseerd, gerapporteerd en leiden tot verbeteracties.</w:t>
      </w:r>
    </w:p>
    <w:p w14:paraId="3B22095C" w14:textId="432EB88F" w:rsidR="0067636D" w:rsidRPr="00AB0414" w:rsidRDefault="009012D7" w:rsidP="0067636D">
      <w:pPr>
        <w:pStyle w:val="BasistekstSURF"/>
        <w:numPr>
          <w:ilvl w:val="0"/>
          <w:numId w:val="32"/>
        </w:numPr>
      </w:pPr>
      <w:r>
        <w:t>Automatisering ondersteunt continue monitoring en actualisering van de CMDB.</w:t>
      </w:r>
    </w:p>
    <w:p w14:paraId="23CDD589" w14:textId="5A5A5901" w:rsidR="0067636D" w:rsidRDefault="009012D7" w:rsidP="0067636D">
      <w:pPr>
        <w:pStyle w:val="Kop2"/>
      </w:pPr>
      <w:bookmarkStart w:id="13" w:name="_Toc228342697"/>
      <w:r>
        <w:t>Rapportage en managementinformatie</w:t>
      </w:r>
      <w:bookmarkEnd w:id="13"/>
    </w:p>
    <w:p w14:paraId="62A5701C" w14:textId="00F0CF5E" w:rsidR="0067636D" w:rsidRDefault="00E87793" w:rsidP="0067636D">
      <w:pPr>
        <w:pStyle w:val="BasistekstSURF"/>
      </w:pPr>
      <w:r w:rsidRPr="00E87793">
        <w:t>Periodieke rapportage biedt inzicht in de staat en effectiviteit van configuratiebeheer en ondersteunt besluitvorming, risicobeheersing en continue verbetering.</w:t>
      </w:r>
    </w:p>
    <w:p w14:paraId="6827C0EC" w14:textId="77777777" w:rsidR="009012D7" w:rsidRDefault="009012D7" w:rsidP="0067636D">
      <w:pPr>
        <w:pStyle w:val="BasistekstSURF"/>
      </w:pPr>
    </w:p>
    <w:p w14:paraId="1AC763D2" w14:textId="379B8646" w:rsidR="005377D7" w:rsidRDefault="009012D7" w:rsidP="005377D7">
      <w:pPr>
        <w:pStyle w:val="BasistekstSURF"/>
      </w:pPr>
      <w:r w:rsidRPr="009012D7">
        <w:rPr>
          <w:b/>
          <w:bCs/>
        </w:rPr>
        <w:t>Vereisten</w:t>
      </w:r>
    </w:p>
    <w:p w14:paraId="544C2D2B" w14:textId="77777777" w:rsidR="005377D7" w:rsidRDefault="005377D7" w:rsidP="007A5B0D">
      <w:pPr>
        <w:pStyle w:val="BasistekstSURF"/>
        <w:numPr>
          <w:ilvl w:val="0"/>
          <w:numId w:val="33"/>
        </w:numPr>
      </w:pPr>
      <w:r>
        <w:t>De organisatie stelt periodiek managementinformatie op over configuratiebeheer.</w:t>
      </w:r>
    </w:p>
    <w:p w14:paraId="096DAE6E" w14:textId="77777777" w:rsidR="005377D7" w:rsidRDefault="005377D7" w:rsidP="007A5B0D">
      <w:pPr>
        <w:pStyle w:val="BasistekstSURF"/>
        <w:numPr>
          <w:ilvl w:val="0"/>
          <w:numId w:val="33"/>
        </w:numPr>
      </w:pPr>
      <w:r>
        <w:t>Rapportages bevatten minimaal informatie over de status van configuratie-items (</w:t>
      </w:r>
      <w:proofErr w:type="spellStart"/>
      <w:r>
        <w:t>CI’s</w:t>
      </w:r>
      <w:proofErr w:type="spellEnd"/>
      <w:r>
        <w:t>), wijzigingen, afwijkingen en relevante trends.</w:t>
      </w:r>
    </w:p>
    <w:p w14:paraId="4FC96357" w14:textId="77777777" w:rsidR="005377D7" w:rsidRDefault="005377D7" w:rsidP="007A5B0D">
      <w:pPr>
        <w:pStyle w:val="BasistekstSURF"/>
        <w:numPr>
          <w:ilvl w:val="0"/>
          <w:numId w:val="33"/>
        </w:numPr>
      </w:pPr>
      <w:r>
        <w:t>Rapportages geven inzicht in de kwaliteit, volledigheid en actualiteit van configuratiegegevens.</w:t>
      </w:r>
    </w:p>
    <w:p w14:paraId="7BF4CEFA" w14:textId="77777777" w:rsidR="005377D7" w:rsidRDefault="005377D7" w:rsidP="007A5B0D">
      <w:pPr>
        <w:pStyle w:val="BasistekstSURF"/>
        <w:numPr>
          <w:ilvl w:val="0"/>
          <w:numId w:val="33"/>
        </w:numPr>
      </w:pPr>
      <w:r>
        <w:t>Rapportages worden gebruikt als input voor risicobeheersing en continue verbetering.</w:t>
      </w:r>
    </w:p>
    <w:p w14:paraId="0A4AE138" w14:textId="27028683" w:rsidR="005377D7" w:rsidRPr="00AB0414" w:rsidRDefault="005377D7" w:rsidP="005377D7">
      <w:pPr>
        <w:pStyle w:val="BasistekstSURF"/>
        <w:numPr>
          <w:ilvl w:val="0"/>
          <w:numId w:val="33"/>
        </w:numPr>
      </w:pPr>
      <w:r>
        <w:t>Bevindingen uit audits, controles en monitoring leiden tot aantoonbare verbetermaatregelen.</w:t>
      </w:r>
    </w:p>
    <w:p w14:paraId="2133BE66" w14:textId="5574162C" w:rsidR="0067636D" w:rsidRDefault="00A13C74" w:rsidP="0067636D">
      <w:pPr>
        <w:pStyle w:val="Kop2"/>
      </w:pPr>
      <w:bookmarkStart w:id="14" w:name="_Toc228342698"/>
      <w:r>
        <w:t>Leven</w:t>
      </w:r>
      <w:r w:rsidR="66D26763">
        <w:t>s</w:t>
      </w:r>
      <w:r>
        <w:t>cyclusbeheer van assets</w:t>
      </w:r>
      <w:bookmarkEnd w:id="14"/>
    </w:p>
    <w:p w14:paraId="26D2BC74" w14:textId="656F4848" w:rsidR="0067636D" w:rsidRDefault="00A13C74" w:rsidP="0067636D">
      <w:pPr>
        <w:pStyle w:val="BasistekstSURF"/>
      </w:pPr>
      <w:proofErr w:type="spellStart"/>
      <w:r w:rsidRPr="00A13C74">
        <w:t>CI’s</w:t>
      </w:r>
      <w:proofErr w:type="spellEnd"/>
      <w:r w:rsidRPr="00A13C74">
        <w:t xml:space="preserve"> en assets worden gedurende hun hele levenscyclus beheerd, van inkoop tot afvoer, inclusief beveiliging en compliance.</w:t>
      </w:r>
    </w:p>
    <w:p w14:paraId="5C936B04" w14:textId="77777777" w:rsidR="00A13C74" w:rsidRDefault="00A13C74" w:rsidP="0067636D">
      <w:pPr>
        <w:pStyle w:val="BasistekstSURF"/>
      </w:pPr>
    </w:p>
    <w:p w14:paraId="7EC40AC8" w14:textId="5B894635" w:rsidR="00A13C74" w:rsidRPr="00A13C74" w:rsidRDefault="00A13C74" w:rsidP="0067636D">
      <w:pPr>
        <w:pStyle w:val="BasistekstSURF"/>
        <w:rPr>
          <w:b/>
          <w:bCs/>
        </w:rPr>
      </w:pPr>
      <w:r w:rsidRPr="00A13C74">
        <w:rPr>
          <w:b/>
          <w:bCs/>
        </w:rPr>
        <w:t>Vereisten</w:t>
      </w:r>
    </w:p>
    <w:p w14:paraId="18C456D3" w14:textId="77777777" w:rsidR="00A13C74" w:rsidRDefault="00A13C74" w:rsidP="00A13C74">
      <w:pPr>
        <w:pStyle w:val="BasistekstSURF"/>
        <w:numPr>
          <w:ilvl w:val="0"/>
          <w:numId w:val="34"/>
        </w:numPr>
      </w:pPr>
      <w:r>
        <w:t>Inkoop, implementatie, onderhoud, vervanging en afvoer worden gedocumenteerd en gecontroleerd.</w:t>
      </w:r>
    </w:p>
    <w:p w14:paraId="3F438F28" w14:textId="77777777" w:rsidR="00A13C74" w:rsidRDefault="00A13C74" w:rsidP="00A13C74">
      <w:pPr>
        <w:pStyle w:val="BasistekstSURF"/>
        <w:numPr>
          <w:ilvl w:val="0"/>
          <w:numId w:val="34"/>
        </w:numPr>
      </w:pPr>
      <w:r>
        <w:t>Licentiebeheer en contractuele verplichtingen worden gemonitord en nageleefd.</w:t>
      </w:r>
    </w:p>
    <w:p w14:paraId="1DD7B558" w14:textId="77777777" w:rsidR="00A13C74" w:rsidRDefault="00A13C74" w:rsidP="00A13C74">
      <w:pPr>
        <w:pStyle w:val="BasistekstSURF"/>
        <w:numPr>
          <w:ilvl w:val="0"/>
          <w:numId w:val="34"/>
        </w:numPr>
      </w:pPr>
      <w:r>
        <w:t xml:space="preserve">Datavernietiging of </w:t>
      </w:r>
      <w:proofErr w:type="spellStart"/>
      <w:r>
        <w:t>wiping</w:t>
      </w:r>
      <w:proofErr w:type="spellEnd"/>
      <w:r>
        <w:t xml:space="preserve"> bij afvoer gebeurt gecertificeerd en controleerbaar.</w:t>
      </w:r>
    </w:p>
    <w:p w14:paraId="7D94788A" w14:textId="51EC81A7" w:rsidR="0067636D" w:rsidRPr="00AB0414" w:rsidRDefault="00A13C74" w:rsidP="0067636D">
      <w:pPr>
        <w:pStyle w:val="BasistekstSURF"/>
        <w:numPr>
          <w:ilvl w:val="0"/>
          <w:numId w:val="34"/>
        </w:numPr>
      </w:pPr>
      <w:r>
        <w:t xml:space="preserve">Beveiligingsmaatregelen gelden voor </w:t>
      </w:r>
      <w:r w:rsidRPr="002C64D7">
        <w:t xml:space="preserve">alle </w:t>
      </w:r>
      <w:proofErr w:type="spellStart"/>
      <w:r w:rsidR="002C64D7" w:rsidRPr="002C64D7">
        <w:t>CI’s</w:t>
      </w:r>
      <w:proofErr w:type="spellEnd"/>
      <w:r w:rsidRPr="002C64D7">
        <w:t>.</w:t>
      </w:r>
    </w:p>
    <w:p w14:paraId="36736A79" w14:textId="77777777" w:rsidR="0067636D" w:rsidRDefault="0067636D" w:rsidP="0067636D">
      <w:pPr>
        <w:pStyle w:val="BasistekstSURF"/>
      </w:pPr>
    </w:p>
    <w:p w14:paraId="04C871BD" w14:textId="77777777" w:rsidR="0067636D" w:rsidRDefault="0067636D" w:rsidP="0067636D">
      <w:pPr>
        <w:pStyle w:val="BasistekstSURF"/>
      </w:pPr>
    </w:p>
    <w:p w14:paraId="18C0019B" w14:textId="77777777" w:rsidR="0067636D" w:rsidRPr="00AB0414" w:rsidRDefault="0067636D" w:rsidP="0067636D">
      <w:pPr>
        <w:pStyle w:val="BasistekstSURF"/>
      </w:pPr>
    </w:p>
    <w:p w14:paraId="1AC1E6B1" w14:textId="77777777" w:rsidR="0067636D" w:rsidRPr="00AB0414" w:rsidRDefault="0067636D" w:rsidP="0067636D">
      <w:pPr>
        <w:pStyle w:val="BasistekstSURF"/>
      </w:pPr>
    </w:p>
    <w:p w14:paraId="5EF2FA4E" w14:textId="77777777" w:rsidR="0067636D" w:rsidRDefault="0067636D" w:rsidP="00E3711B">
      <w:pPr>
        <w:pStyle w:val="BasistekstSURF"/>
      </w:pPr>
    </w:p>
    <w:p w14:paraId="5264001A" w14:textId="77777777" w:rsidR="0067636D" w:rsidRDefault="0067636D" w:rsidP="00E3711B">
      <w:pPr>
        <w:pStyle w:val="BasistekstSURF"/>
      </w:pPr>
    </w:p>
    <w:p w14:paraId="1415E2B2" w14:textId="77777777" w:rsidR="0067636D" w:rsidRPr="00E3711B" w:rsidRDefault="0067636D" w:rsidP="00E3711B">
      <w:pPr>
        <w:pStyle w:val="BasistekstSURF"/>
      </w:pPr>
    </w:p>
    <w:p w14:paraId="524FEF10" w14:textId="712FAE69" w:rsidR="00633AAC" w:rsidRDefault="000543F7" w:rsidP="00633AAC">
      <w:pPr>
        <w:pStyle w:val="Kop1"/>
      </w:pPr>
      <w:bookmarkStart w:id="15" w:name="_Toc228342699"/>
      <w:r>
        <w:lastRenderedPageBreak/>
        <w:t>Rapportage en borging</w:t>
      </w:r>
      <w:bookmarkEnd w:id="15"/>
    </w:p>
    <w:p w14:paraId="06325795" w14:textId="432CBBB4" w:rsidR="000543F7" w:rsidRPr="000543F7" w:rsidRDefault="000543F7" w:rsidP="000543F7">
      <w:pPr>
        <w:pStyle w:val="BasistekstSURF"/>
      </w:pPr>
      <w:r w:rsidRPr="000543F7">
        <w:t xml:space="preserve">Het doel van rapportage en borging is om inzicht te bieden in de staat en effectiviteit van configuratiebeheer, en om structurele naleving en continue verbetering te waarborgen. </w:t>
      </w:r>
      <w:r w:rsidR="00564809" w:rsidRPr="00564809">
        <w:t xml:space="preserve">Dit hoofdstuk beschrijft hoe de vereisten uit paragraaf 2.6 worden toegepast, gemonitord en structureel geborgd binnen de </w:t>
      </w:r>
      <w:proofErr w:type="spellStart"/>
      <w:r w:rsidR="00564809" w:rsidRPr="00564809">
        <w:t>governance</w:t>
      </w:r>
      <w:proofErr w:type="spellEnd"/>
      <w:r w:rsidR="00564809" w:rsidRPr="00564809">
        <w:t>- en verantwoordingscyclus van de instelling</w:t>
      </w:r>
      <w:r w:rsidR="00073073">
        <w:t xml:space="preserve">. </w:t>
      </w:r>
      <w:r w:rsidRPr="000543F7">
        <w:t xml:space="preserve">Configuratiebeheer vormt een fundament voor betrouwbare IT-dienstverlening en informatiebeveiliging. </w:t>
      </w:r>
      <w:r w:rsidR="00073073">
        <w:t>Periodieke</w:t>
      </w:r>
      <w:r w:rsidRPr="000543F7">
        <w:t xml:space="preserve"> rapportage en borging zorgen ervoor dat afwijkingen tijdig worden gesignaleerd</w:t>
      </w:r>
      <w:r w:rsidR="00C008BE">
        <w:t xml:space="preserve">, </w:t>
      </w:r>
      <w:r w:rsidRPr="000543F7">
        <w:t>opgevolgd</w:t>
      </w:r>
      <w:r w:rsidR="00C008BE">
        <w:t xml:space="preserve"> en </w:t>
      </w:r>
      <w:r w:rsidR="00C008BE" w:rsidRPr="00C008BE">
        <w:t>waar nodig bestuurlijk geadresseerd</w:t>
      </w:r>
      <w:r w:rsidRPr="000543F7">
        <w:t>.</w:t>
      </w:r>
    </w:p>
    <w:p w14:paraId="5F932B00" w14:textId="4E837397" w:rsidR="00633AAC" w:rsidRDefault="000543F7" w:rsidP="00633AAC">
      <w:pPr>
        <w:pStyle w:val="Kop2"/>
      </w:pPr>
      <w:bookmarkStart w:id="16" w:name="_Toc228342700"/>
      <w:r>
        <w:t>Rapportage</w:t>
      </w:r>
      <w:bookmarkEnd w:id="16"/>
    </w:p>
    <w:p w14:paraId="33693FE0" w14:textId="297A72EF" w:rsidR="000543F7" w:rsidRDefault="000543F7" w:rsidP="000543F7">
      <w:pPr>
        <w:pStyle w:val="BasistekstSURF"/>
      </w:pPr>
      <w:r w:rsidRPr="000543F7">
        <w:t>De verantwoordelijke functionarissen en afdelingen verschaffen periodiek inzicht in de werking en naleving van deze standaard. Rapportages ondersteunen besluitvorming, risicobeheersing, compliance en auditverantwoording.</w:t>
      </w:r>
    </w:p>
    <w:p w14:paraId="7BA36678" w14:textId="77777777" w:rsidR="000543F7" w:rsidRDefault="000543F7" w:rsidP="000543F7">
      <w:pPr>
        <w:pStyle w:val="BasistekstSURF"/>
      </w:pPr>
    </w:p>
    <w:p w14:paraId="249A23D0" w14:textId="77777777" w:rsidR="000543F7" w:rsidRDefault="000543F7" w:rsidP="000543F7">
      <w:pPr>
        <w:pStyle w:val="BasistekstSURF"/>
        <w:numPr>
          <w:ilvl w:val="0"/>
          <w:numId w:val="35"/>
        </w:numPr>
      </w:pPr>
      <w:r>
        <w:t xml:space="preserve">Configuratiebeheer maakt deel uit van de reguliere securityrapportages en de planning- en </w:t>
      </w:r>
      <w:proofErr w:type="spellStart"/>
      <w:r>
        <w:t>controlcyclus</w:t>
      </w:r>
      <w:proofErr w:type="spellEnd"/>
      <w:r>
        <w:t>.</w:t>
      </w:r>
    </w:p>
    <w:p w14:paraId="485CAE51" w14:textId="77777777" w:rsidR="000543F7" w:rsidRDefault="000543F7" w:rsidP="000543F7">
      <w:pPr>
        <w:pStyle w:val="BasistekstSURF"/>
        <w:numPr>
          <w:ilvl w:val="0"/>
          <w:numId w:val="35"/>
        </w:numPr>
      </w:pPr>
      <w:r>
        <w:t>Bevindingen uit monitoring, audits, incidenten en afwijkingen op configuraties en baselines worden hierin opgenomen.</w:t>
      </w:r>
    </w:p>
    <w:p w14:paraId="26983C68" w14:textId="77777777" w:rsidR="000543F7" w:rsidRDefault="000543F7" w:rsidP="000543F7">
      <w:pPr>
        <w:pStyle w:val="BasistekstSURF"/>
        <w:numPr>
          <w:ilvl w:val="0"/>
          <w:numId w:val="35"/>
        </w:numPr>
      </w:pPr>
      <w:r>
        <w:t>Rapportages bevatten minimaal de status van CMDB-integriteit, volledigheid, actualiteit en geconstateerde afwijkingen.</w:t>
      </w:r>
    </w:p>
    <w:p w14:paraId="39523999" w14:textId="77777777" w:rsidR="000543F7" w:rsidRDefault="000543F7" w:rsidP="000543F7">
      <w:pPr>
        <w:pStyle w:val="BasistekstSURF"/>
        <w:numPr>
          <w:ilvl w:val="0"/>
          <w:numId w:val="35"/>
        </w:numPr>
      </w:pPr>
      <w:r>
        <w:t>De rapportages worden besproken met verantwoordelijke proceseigenaren, systeemeigenaren en de CISO of een gemandateerde functionaris.</w:t>
      </w:r>
    </w:p>
    <w:p w14:paraId="253D9F70" w14:textId="3A7B0C18" w:rsidR="000543F7" w:rsidRDefault="000543F7" w:rsidP="000543F7">
      <w:pPr>
        <w:pStyle w:val="BasistekstSURF"/>
        <w:numPr>
          <w:ilvl w:val="0"/>
          <w:numId w:val="35"/>
        </w:numPr>
      </w:pPr>
      <w:r>
        <w:t>Inzichten uit rapportages worden gebruikt om verbetermaatregelen vast te stelle</w:t>
      </w:r>
      <w:r w:rsidR="00163E14">
        <w:t xml:space="preserve">n, </w:t>
      </w:r>
      <w:r>
        <w:t>te prioriteren</w:t>
      </w:r>
      <w:r w:rsidR="00163E14">
        <w:t xml:space="preserve"> en te monitoren</w:t>
      </w:r>
      <w:r>
        <w:t>.</w:t>
      </w:r>
    </w:p>
    <w:p w14:paraId="626E955E" w14:textId="4CB767FD" w:rsidR="000543F7" w:rsidRDefault="000543F7" w:rsidP="000543F7">
      <w:pPr>
        <w:pStyle w:val="Kop2"/>
      </w:pPr>
      <w:bookmarkStart w:id="17" w:name="_Toc228342701"/>
      <w:r>
        <w:t>Borging</w:t>
      </w:r>
      <w:bookmarkEnd w:id="17"/>
    </w:p>
    <w:p w14:paraId="0B9CE7D6" w14:textId="2F5BD3AE" w:rsidR="000543F7" w:rsidRDefault="000543F7" w:rsidP="000543F7">
      <w:pPr>
        <w:pStyle w:val="BasistekstSURF"/>
      </w:pPr>
      <w:r w:rsidRPr="000543F7">
        <w:t>De effectiviteit van configuratiebeheer en de naleving van deze standaard worden structureel bewaakt binnen het ISMS en zijn ingebed in de reguliere beheer- en verantwoordingsprocessen.</w:t>
      </w:r>
    </w:p>
    <w:p w14:paraId="1D76AB5A" w14:textId="77777777" w:rsidR="000543F7" w:rsidRDefault="000543F7" w:rsidP="000543F7">
      <w:pPr>
        <w:pStyle w:val="BasistekstSURF"/>
      </w:pPr>
    </w:p>
    <w:p w14:paraId="19EE456F" w14:textId="77777777" w:rsidR="000543F7" w:rsidRDefault="000543F7" w:rsidP="000543F7">
      <w:pPr>
        <w:pStyle w:val="BasistekstSURF"/>
        <w:numPr>
          <w:ilvl w:val="0"/>
          <w:numId w:val="36"/>
        </w:numPr>
      </w:pPr>
      <w:r>
        <w:t>Er vinden periodieke beoordelingen plaats van naleving, volledigheid en kwaliteit van configuratiegegevens.</w:t>
      </w:r>
    </w:p>
    <w:p w14:paraId="64EA62D4" w14:textId="77777777" w:rsidR="000543F7" w:rsidRDefault="000543F7" w:rsidP="000543F7">
      <w:pPr>
        <w:pStyle w:val="BasistekstSURF"/>
        <w:numPr>
          <w:ilvl w:val="0"/>
          <w:numId w:val="36"/>
        </w:numPr>
      </w:pPr>
      <w:r>
        <w:t xml:space="preserve">Configuratiebeheer maakt onderdeel uit van de plan- en </w:t>
      </w:r>
      <w:proofErr w:type="spellStart"/>
      <w:r>
        <w:t>controlcyclus</w:t>
      </w:r>
      <w:proofErr w:type="spellEnd"/>
      <w:r>
        <w:t xml:space="preserve"> van de instelling.</w:t>
      </w:r>
    </w:p>
    <w:p w14:paraId="0EDE3F01" w14:textId="77777777" w:rsidR="000543F7" w:rsidRDefault="000543F7" w:rsidP="000543F7">
      <w:pPr>
        <w:pStyle w:val="BasistekstSURF"/>
        <w:numPr>
          <w:ilvl w:val="0"/>
          <w:numId w:val="36"/>
        </w:numPr>
      </w:pPr>
      <w:r>
        <w:t>Structurele tekortkomingen leiden tot verbetermaatregelen, waarvan uitvoering en effect worden gemonitord.</w:t>
      </w:r>
    </w:p>
    <w:p w14:paraId="7F23B09F" w14:textId="77777777" w:rsidR="000543F7" w:rsidRDefault="000543F7" w:rsidP="000543F7">
      <w:pPr>
        <w:pStyle w:val="BasistekstSURF"/>
        <w:numPr>
          <w:ilvl w:val="0"/>
          <w:numId w:val="36"/>
        </w:numPr>
      </w:pPr>
      <w:r>
        <w:t xml:space="preserve">De voortgang en resultaten worden besproken in het security </w:t>
      </w:r>
      <w:proofErr w:type="spellStart"/>
      <w:r>
        <w:t>governance</w:t>
      </w:r>
      <w:proofErr w:type="spellEnd"/>
      <w:r>
        <w:t xml:space="preserve"> overleg en waar nodig geagendeerd voor besluitvorming op tactisch en strategisch niveau.</w:t>
      </w:r>
    </w:p>
    <w:p w14:paraId="69D5C83D" w14:textId="173BCADC" w:rsidR="000543F7" w:rsidRDefault="000543F7" w:rsidP="000543F7">
      <w:pPr>
        <w:pStyle w:val="BasistekstSURF"/>
        <w:numPr>
          <w:ilvl w:val="0"/>
          <w:numId w:val="36"/>
        </w:numPr>
      </w:pPr>
      <w:r>
        <w:t xml:space="preserve">De borging sluit aan bij interne en externe audits, waaronder die op basis van </w:t>
      </w:r>
      <w:proofErr w:type="spellStart"/>
      <w:r>
        <w:t>SURFaudit</w:t>
      </w:r>
      <w:proofErr w:type="spellEnd"/>
      <w:r>
        <w:t xml:space="preserve"> en ISO-normen.</w:t>
      </w:r>
    </w:p>
    <w:p w14:paraId="6FD9F295" w14:textId="77777777" w:rsidR="000543F7" w:rsidRPr="000543F7" w:rsidRDefault="000543F7" w:rsidP="000543F7">
      <w:pPr>
        <w:pStyle w:val="BasistekstSURF"/>
      </w:pPr>
    </w:p>
    <w:p w14:paraId="76D248BD" w14:textId="2AF740B9" w:rsidR="00994BDE" w:rsidRDefault="000543F7" w:rsidP="002B0F6F">
      <w:pPr>
        <w:pStyle w:val="Kop1"/>
      </w:pPr>
      <w:bookmarkStart w:id="18" w:name="_Toc228342702"/>
      <w:r>
        <w:lastRenderedPageBreak/>
        <w:t>Vaststelling</w:t>
      </w:r>
      <w:bookmarkEnd w:id="18"/>
    </w:p>
    <w:p w14:paraId="1DF38938" w14:textId="77777777" w:rsidR="000543F7" w:rsidRDefault="000543F7" w:rsidP="000543F7">
      <w:pPr>
        <w:pStyle w:val="BasistekstSURF"/>
      </w:pPr>
      <w:r w:rsidRPr="00844401">
        <w:t>D</w:t>
      </w:r>
      <w:r>
        <w:t>eze standaard</w:t>
      </w:r>
      <w:r w:rsidRPr="00844401">
        <w:t xml:space="preserve"> is </w:t>
      </w:r>
      <w:r>
        <w:t xml:space="preserve">aldus </w:t>
      </w:r>
      <w:r w:rsidRPr="00844401">
        <w:t>vastgesteld</w:t>
      </w:r>
      <w:r>
        <w:t>.</w:t>
      </w:r>
    </w:p>
    <w:p w14:paraId="22E3F733" w14:textId="77777777" w:rsidR="000543F7" w:rsidRDefault="000543F7" w:rsidP="000543F7">
      <w:pPr>
        <w:pStyle w:val="BasistekstSURF"/>
      </w:pPr>
    </w:p>
    <w:p w14:paraId="1E8F1F72" w14:textId="77777777" w:rsidR="000543F7" w:rsidRDefault="000543F7" w:rsidP="000543F7">
      <w:pPr>
        <w:pStyle w:val="BasistekstSURF"/>
      </w:pPr>
      <w:r>
        <w:t>[</w:t>
      </w:r>
      <w:r w:rsidRPr="00547020">
        <w:rPr>
          <w:highlight w:val="yellow"/>
        </w:rPr>
        <w:t>Plaats</w:t>
      </w:r>
      <w:r>
        <w:t xml:space="preserve">], </w:t>
      </w:r>
      <w:r w:rsidRPr="00844401">
        <w:t>[</w:t>
      </w:r>
      <w:r>
        <w:rPr>
          <w:highlight w:val="yellow"/>
        </w:rPr>
        <w:t>Datum</w:t>
      </w:r>
      <w:r w:rsidRPr="00844401">
        <w:t>]</w:t>
      </w:r>
      <w:r>
        <w:t>.</w:t>
      </w:r>
    </w:p>
    <w:p w14:paraId="73B60990" w14:textId="77777777" w:rsidR="000543F7" w:rsidRDefault="000543F7" w:rsidP="000543F7">
      <w:pPr>
        <w:pStyle w:val="BasistekstSURF"/>
      </w:pPr>
    </w:p>
    <w:p w14:paraId="2999DF83" w14:textId="77777777" w:rsidR="000543F7" w:rsidRDefault="000543F7" w:rsidP="000543F7">
      <w:pPr>
        <w:pStyle w:val="BasistekstSURF"/>
        <w:rPr>
          <w:highlight w:val="yellow"/>
        </w:rPr>
      </w:pPr>
    </w:p>
    <w:p w14:paraId="0F20645B" w14:textId="77777777" w:rsidR="000543F7" w:rsidRDefault="000543F7" w:rsidP="000543F7">
      <w:pPr>
        <w:pStyle w:val="BasistekstSURF"/>
        <w:rPr>
          <w:highlight w:val="yellow"/>
        </w:rPr>
      </w:pPr>
    </w:p>
    <w:p w14:paraId="68B6C0A3" w14:textId="77777777" w:rsidR="000543F7" w:rsidRDefault="000543F7" w:rsidP="000543F7">
      <w:pPr>
        <w:pStyle w:val="BasistekstSURF"/>
        <w:rPr>
          <w:highlight w:val="yellow"/>
        </w:rPr>
      </w:pPr>
    </w:p>
    <w:p w14:paraId="4609154A" w14:textId="77777777" w:rsidR="000543F7" w:rsidRDefault="000543F7" w:rsidP="000543F7">
      <w:pPr>
        <w:pStyle w:val="BasistekstSURF"/>
        <w:rPr>
          <w:highlight w:val="yellow"/>
        </w:rPr>
      </w:pPr>
      <w:r>
        <w:rPr>
          <w:highlight w:val="yellow"/>
        </w:rPr>
        <w:t>[NAAM]</w:t>
      </w:r>
    </w:p>
    <w:p w14:paraId="65829D2F" w14:textId="77777777" w:rsidR="000543F7" w:rsidRPr="00E24381" w:rsidRDefault="000543F7" w:rsidP="000543F7">
      <w:pPr>
        <w:pStyle w:val="BasistekstSURF"/>
        <w:rPr>
          <w:highlight w:val="yellow"/>
        </w:rPr>
      </w:pPr>
      <w:r w:rsidRPr="00E24381">
        <w:rPr>
          <w:highlight w:val="yellow"/>
        </w:rPr>
        <w:t>[FUNCTIE].</w:t>
      </w:r>
    </w:p>
    <w:p w14:paraId="5ED50417" w14:textId="77777777" w:rsidR="000543F7" w:rsidRDefault="000543F7" w:rsidP="000543F7">
      <w:pPr>
        <w:pStyle w:val="BasistekstSURF"/>
      </w:pPr>
    </w:p>
    <w:p w14:paraId="2D0AD567" w14:textId="77777777" w:rsidR="000543F7" w:rsidRDefault="000543F7" w:rsidP="000543F7">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13A98B3D" w14:textId="77777777" w:rsidR="000543F7" w:rsidRDefault="000543F7" w:rsidP="000543F7">
      <w:pPr>
        <w:pStyle w:val="BasistekstSURF"/>
      </w:pPr>
    </w:p>
    <w:p w14:paraId="6A4F6D30" w14:textId="77777777" w:rsidR="000543F7" w:rsidRDefault="000543F7" w:rsidP="000543F7">
      <w:pPr>
        <w:pStyle w:val="BasistekstSURF"/>
      </w:pPr>
    </w:p>
    <w:p w14:paraId="4C3F30BA" w14:textId="77777777" w:rsidR="000543F7" w:rsidRDefault="000543F7" w:rsidP="000543F7">
      <w:pPr>
        <w:pStyle w:val="BasistekstSURF"/>
      </w:pPr>
    </w:p>
    <w:p w14:paraId="27651080" w14:textId="77777777"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3B9E" w14:textId="77777777" w:rsidR="00085D76" w:rsidRDefault="00085D76">
      <w:r>
        <w:separator/>
      </w:r>
    </w:p>
  </w:endnote>
  <w:endnote w:type="continuationSeparator" w:id="0">
    <w:p w14:paraId="763FE5D2" w14:textId="77777777" w:rsidR="00085D76" w:rsidRDefault="0008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tcPr>
        <w:p w14:paraId="5AE92270" w14:textId="77777777" w:rsidR="0086291D" w:rsidRDefault="0086291D" w:rsidP="0086291D">
          <w:pPr>
            <w:pStyle w:val="PaginanummerSURF"/>
          </w:pPr>
        </w:p>
      </w:tc>
      <w:tc>
        <w:tcPr>
          <w:tcW w:w="1020" w:type="dxa"/>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4B47" w14:textId="77777777" w:rsidR="00085D76" w:rsidRDefault="00085D76">
      <w:r>
        <w:separator/>
      </w:r>
    </w:p>
  </w:footnote>
  <w:footnote w:type="continuationSeparator" w:id="0">
    <w:p w14:paraId="233F0F93" w14:textId="77777777" w:rsidR="00085D76" w:rsidRDefault="00085D76">
      <w:r>
        <w:continuationSeparator/>
      </w:r>
    </w:p>
  </w:footnote>
  <w:footnote w:id="1">
    <w:p w14:paraId="1A7D16E9" w14:textId="429B6329" w:rsidR="002477A8" w:rsidRDefault="002477A8">
      <w:pPr>
        <w:pStyle w:val="Voetnoottekst"/>
      </w:pPr>
      <w:r>
        <w:rPr>
          <w:rStyle w:val="Voetnootmarkering"/>
        </w:rPr>
        <w:footnoteRef/>
      </w:r>
      <w:r>
        <w:t xml:space="preserve"> Zie ook Richtlijn </w:t>
      </w:r>
      <w:r w:rsidR="00A94ECE">
        <w:t>Informatiebeveiliging binnen operationele ITIL-beheersprocessen</w:t>
      </w:r>
    </w:p>
  </w:footnote>
  <w:footnote w:id="2">
    <w:p w14:paraId="724FB579" w14:textId="092B9C95" w:rsidR="005B28CC" w:rsidRDefault="005B28CC">
      <w:pPr>
        <w:pStyle w:val="Voetnoottekst"/>
      </w:pPr>
      <w:r>
        <w:rPr>
          <w:rStyle w:val="Voetnootmarkering"/>
        </w:rPr>
        <w:footnoteRef/>
      </w:r>
      <w:r>
        <w:t xml:space="preserve"> Zie ook Richtlijn Informatiebeveiliging binnen </w:t>
      </w:r>
      <w:proofErr w:type="spellStart"/>
      <w:r>
        <w:t>functioneelbeheerprocessen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9F73A9">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tcPr>
        <w:p w14:paraId="17C71CD3" w14:textId="04EE7153" w:rsidR="00FB52EE" w:rsidRDefault="00085D76"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E84B1E">
                <w:t>Standaard Configuratiebeheer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E84B1E">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E1954E">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217547">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84.1pt" o:bullet="t">
        <v:imagedata r:id="rId1" o:title="JU bullet 01"/>
      </v:shape>
    </w:pict>
  </w:numPicBullet>
  <w:numPicBullet w:numPicBulletId="1">
    <w:pict>
      <v:shape id="_x0000_i1026" type="#_x0000_t75" style="width:49.9pt;height:84.1pt" o:bullet="t">
        <v:imagedata r:id="rId2" o:title="JU bullet 02"/>
      </v:shape>
    </w:pict>
  </w:numPicBullet>
  <w:numPicBullet w:numPicBulletId="2">
    <w:pict>
      <v:shape id="_x0000_i1027" type="#_x0000_t75" style="width:49.9pt;height:84.1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DF2014"/>
    <w:multiLevelType w:val="hybridMultilevel"/>
    <w:tmpl w:val="8CD6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BC1B49"/>
    <w:multiLevelType w:val="hybridMultilevel"/>
    <w:tmpl w:val="3578C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5D10C0"/>
    <w:multiLevelType w:val="hybridMultilevel"/>
    <w:tmpl w:val="B13A6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SURF"/>
  </w:abstractNum>
  <w:abstractNum w:abstractNumId="17" w15:restartNumberingAfterBreak="0">
    <w:nsid w:val="23D72555"/>
    <w:multiLevelType w:val="hybridMultilevel"/>
    <w:tmpl w:val="EEF4C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3FE9043C"/>
    <w:multiLevelType w:val="hybridMultilevel"/>
    <w:tmpl w:val="21A04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3D6510"/>
    <w:multiLevelType w:val="hybridMultilevel"/>
    <w:tmpl w:val="C804C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372D6F"/>
    <w:multiLevelType w:val="hybridMultilevel"/>
    <w:tmpl w:val="7FE84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E35324"/>
    <w:multiLevelType w:val="hybridMultilevel"/>
    <w:tmpl w:val="28EA2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1" w15:restartNumberingAfterBreak="0">
    <w:nsid w:val="6CAB1E63"/>
    <w:multiLevelType w:val="multilevel"/>
    <w:tmpl w:val="7FB6E594"/>
    <w:numStyleLink w:val="AgendapuntlijstSURF"/>
  </w:abstractNum>
  <w:abstractNum w:abstractNumId="32" w15:restartNumberingAfterBreak="0">
    <w:nsid w:val="6E7370EC"/>
    <w:multiLevelType w:val="multilevel"/>
    <w:tmpl w:val="9200769E"/>
    <w:numStyleLink w:val="OpsommingkleineletterSURF"/>
  </w:abstractNum>
  <w:abstractNum w:abstractNumId="33" w15:restartNumberingAfterBreak="0">
    <w:nsid w:val="728E75A4"/>
    <w:multiLevelType w:val="multilevel"/>
    <w:tmpl w:val="AC084EA8"/>
    <w:numStyleLink w:val="OpsommingtekenSURF"/>
  </w:abstractNum>
  <w:abstractNum w:abstractNumId="34" w15:restartNumberingAfterBreak="0">
    <w:nsid w:val="7E4326A9"/>
    <w:multiLevelType w:val="multilevel"/>
    <w:tmpl w:val="22E2AACA"/>
    <w:numStyleLink w:val="KopnummeringSURF"/>
  </w:abstractNum>
  <w:num w:numId="1" w16cid:durableId="42215170">
    <w:abstractNumId w:val="20"/>
  </w:num>
  <w:num w:numId="2" w16cid:durableId="66806099">
    <w:abstractNumId w:val="25"/>
  </w:num>
  <w:num w:numId="3" w16cid:durableId="2042824831">
    <w:abstractNumId w:val="15"/>
  </w:num>
  <w:num w:numId="4" w16cid:durableId="563177427">
    <w:abstractNumId w:val="14"/>
  </w:num>
  <w:num w:numId="5" w16cid:durableId="299727803">
    <w:abstractNumId w:val="19"/>
  </w:num>
  <w:num w:numId="6" w16cid:durableId="1990092667">
    <w:abstractNumId w:val="22"/>
  </w:num>
  <w:num w:numId="7" w16cid:durableId="1008992894">
    <w:abstractNumId w:val="30"/>
  </w:num>
  <w:num w:numId="8" w16cid:durableId="1839685035">
    <w:abstractNumId w:val="18"/>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2"/>
  </w:num>
  <w:num w:numId="20" w16cid:durableId="2005433175">
    <w:abstractNumId w:val="16"/>
  </w:num>
  <w:num w:numId="21" w16cid:durableId="2135127590">
    <w:abstractNumId w:val="24"/>
  </w:num>
  <w:num w:numId="22" w16cid:durableId="916598018">
    <w:abstractNumId w:val="31"/>
  </w:num>
  <w:num w:numId="23" w16cid:durableId="1888101743">
    <w:abstractNumId w:val="34"/>
  </w:num>
  <w:num w:numId="24" w16cid:durableId="1748503496">
    <w:abstractNumId w:val="13"/>
  </w:num>
  <w:num w:numId="25" w16cid:durableId="1811284039">
    <w:abstractNumId w:val="33"/>
  </w:num>
  <w:num w:numId="26" w16cid:durableId="2046831330">
    <w:abstractNumId w:val="29"/>
  </w:num>
  <w:num w:numId="27" w16cid:durableId="1835683340">
    <w:abstractNumId w:val="23"/>
  </w:num>
  <w:num w:numId="28" w16cid:durableId="1233554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3020394">
    <w:abstractNumId w:val="28"/>
  </w:num>
  <w:num w:numId="30" w16cid:durableId="1146240586">
    <w:abstractNumId w:val="26"/>
  </w:num>
  <w:num w:numId="31" w16cid:durableId="1049761043">
    <w:abstractNumId w:val="21"/>
  </w:num>
  <w:num w:numId="32" w16cid:durableId="1204905757">
    <w:abstractNumId w:val="12"/>
  </w:num>
  <w:num w:numId="33" w16cid:durableId="918098197">
    <w:abstractNumId w:val="11"/>
  </w:num>
  <w:num w:numId="34" w16cid:durableId="296109424">
    <w:abstractNumId w:val="17"/>
  </w:num>
  <w:num w:numId="35" w16cid:durableId="814954799">
    <w:abstractNumId w:val="10"/>
  </w:num>
  <w:num w:numId="36" w16cid:durableId="16740651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16679"/>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43F7"/>
    <w:rsid w:val="0005732F"/>
    <w:rsid w:val="00066DF0"/>
    <w:rsid w:val="00073073"/>
    <w:rsid w:val="00074DAC"/>
    <w:rsid w:val="0007714E"/>
    <w:rsid w:val="0008371A"/>
    <w:rsid w:val="00085D76"/>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3B7"/>
    <w:rsid w:val="000E55A1"/>
    <w:rsid w:val="000E6CD1"/>
    <w:rsid w:val="000E6E43"/>
    <w:rsid w:val="000F213A"/>
    <w:rsid w:val="000F2D93"/>
    <w:rsid w:val="000F650E"/>
    <w:rsid w:val="00100B98"/>
    <w:rsid w:val="00106601"/>
    <w:rsid w:val="00110A9F"/>
    <w:rsid w:val="001170AE"/>
    <w:rsid w:val="00117211"/>
    <w:rsid w:val="00117634"/>
    <w:rsid w:val="00122DED"/>
    <w:rsid w:val="00132265"/>
    <w:rsid w:val="00134462"/>
    <w:rsid w:val="00134E43"/>
    <w:rsid w:val="00135816"/>
    <w:rsid w:val="00135A2A"/>
    <w:rsid w:val="00135E7B"/>
    <w:rsid w:val="00135EEA"/>
    <w:rsid w:val="00137CBB"/>
    <w:rsid w:val="00145B8E"/>
    <w:rsid w:val="0014640F"/>
    <w:rsid w:val="001509C8"/>
    <w:rsid w:val="00152E4D"/>
    <w:rsid w:val="001579D8"/>
    <w:rsid w:val="001639F5"/>
    <w:rsid w:val="00163E14"/>
    <w:rsid w:val="0016699A"/>
    <w:rsid w:val="001716E9"/>
    <w:rsid w:val="001773DF"/>
    <w:rsid w:val="0018093D"/>
    <w:rsid w:val="00187A59"/>
    <w:rsid w:val="001B1B37"/>
    <w:rsid w:val="001B253D"/>
    <w:rsid w:val="001B4C7E"/>
    <w:rsid w:val="001B6792"/>
    <w:rsid w:val="001B7450"/>
    <w:rsid w:val="001C11BE"/>
    <w:rsid w:val="001C6232"/>
    <w:rsid w:val="001C63E7"/>
    <w:rsid w:val="001C69EE"/>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477A8"/>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968FE"/>
    <w:rsid w:val="002A2E44"/>
    <w:rsid w:val="002B08A4"/>
    <w:rsid w:val="002B0F6F"/>
    <w:rsid w:val="002B1908"/>
    <w:rsid w:val="002B2998"/>
    <w:rsid w:val="002B64EE"/>
    <w:rsid w:val="002C46FB"/>
    <w:rsid w:val="002C64D7"/>
    <w:rsid w:val="002D0E88"/>
    <w:rsid w:val="002D12C0"/>
    <w:rsid w:val="002D2068"/>
    <w:rsid w:val="002D52B2"/>
    <w:rsid w:val="002E2611"/>
    <w:rsid w:val="002E274E"/>
    <w:rsid w:val="002E68CD"/>
    <w:rsid w:val="002F0AC4"/>
    <w:rsid w:val="002F678C"/>
    <w:rsid w:val="002F7AF6"/>
    <w:rsid w:val="002F7B77"/>
    <w:rsid w:val="0030118F"/>
    <w:rsid w:val="003063C0"/>
    <w:rsid w:val="00312D26"/>
    <w:rsid w:val="00317DEA"/>
    <w:rsid w:val="00322A9F"/>
    <w:rsid w:val="00323121"/>
    <w:rsid w:val="003320FE"/>
    <w:rsid w:val="00333867"/>
    <w:rsid w:val="00334D4B"/>
    <w:rsid w:val="00335B5E"/>
    <w:rsid w:val="00337DDE"/>
    <w:rsid w:val="00340429"/>
    <w:rsid w:val="0034091B"/>
    <w:rsid w:val="0034484B"/>
    <w:rsid w:val="00345315"/>
    <w:rsid w:val="00346631"/>
    <w:rsid w:val="00347094"/>
    <w:rsid w:val="00351CC9"/>
    <w:rsid w:val="00353A77"/>
    <w:rsid w:val="00357B3D"/>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1933"/>
    <w:rsid w:val="0048278A"/>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566E"/>
    <w:rsid w:val="004F6A99"/>
    <w:rsid w:val="005017F3"/>
    <w:rsid w:val="00501A64"/>
    <w:rsid w:val="00503BFD"/>
    <w:rsid w:val="005043E5"/>
    <w:rsid w:val="00513D36"/>
    <w:rsid w:val="0051518F"/>
    <w:rsid w:val="005153F8"/>
    <w:rsid w:val="00515A3F"/>
    <w:rsid w:val="00515E2F"/>
    <w:rsid w:val="00520E92"/>
    <w:rsid w:val="00521726"/>
    <w:rsid w:val="00526530"/>
    <w:rsid w:val="00526B57"/>
    <w:rsid w:val="005327FA"/>
    <w:rsid w:val="0053645C"/>
    <w:rsid w:val="005377D7"/>
    <w:rsid w:val="00544572"/>
    <w:rsid w:val="00545244"/>
    <w:rsid w:val="00553801"/>
    <w:rsid w:val="005615BE"/>
    <w:rsid w:val="00562E3D"/>
    <w:rsid w:val="00564809"/>
    <w:rsid w:val="00575FFC"/>
    <w:rsid w:val="005818B8"/>
    <w:rsid w:val="00583DFC"/>
    <w:rsid w:val="0059027A"/>
    <w:rsid w:val="00591F10"/>
    <w:rsid w:val="005A1BD7"/>
    <w:rsid w:val="005A2BEC"/>
    <w:rsid w:val="005B28CC"/>
    <w:rsid w:val="005B4FAF"/>
    <w:rsid w:val="005C4167"/>
    <w:rsid w:val="005C5603"/>
    <w:rsid w:val="005C6668"/>
    <w:rsid w:val="005D2FBC"/>
    <w:rsid w:val="005D3148"/>
    <w:rsid w:val="005D4151"/>
    <w:rsid w:val="005D5E21"/>
    <w:rsid w:val="005D5FAC"/>
    <w:rsid w:val="005E3E58"/>
    <w:rsid w:val="005E792A"/>
    <w:rsid w:val="005F09D3"/>
    <w:rsid w:val="005F1AE8"/>
    <w:rsid w:val="005F1E97"/>
    <w:rsid w:val="00603338"/>
    <w:rsid w:val="006040DB"/>
    <w:rsid w:val="00606D41"/>
    <w:rsid w:val="00610FF8"/>
    <w:rsid w:val="00612C22"/>
    <w:rsid w:val="00623B80"/>
    <w:rsid w:val="00624485"/>
    <w:rsid w:val="006255E7"/>
    <w:rsid w:val="00633AAC"/>
    <w:rsid w:val="00641E45"/>
    <w:rsid w:val="00647A67"/>
    <w:rsid w:val="00653D01"/>
    <w:rsid w:val="00664EE1"/>
    <w:rsid w:val="006662ED"/>
    <w:rsid w:val="00673DE3"/>
    <w:rsid w:val="00673F07"/>
    <w:rsid w:val="00674A2D"/>
    <w:rsid w:val="006756D9"/>
    <w:rsid w:val="0067636D"/>
    <w:rsid w:val="006767B2"/>
    <w:rsid w:val="00677C7B"/>
    <w:rsid w:val="00685EED"/>
    <w:rsid w:val="00686092"/>
    <w:rsid w:val="0068750D"/>
    <w:rsid w:val="00694F3B"/>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40"/>
    <w:rsid w:val="007323E5"/>
    <w:rsid w:val="007358BA"/>
    <w:rsid w:val="007361EE"/>
    <w:rsid w:val="00743326"/>
    <w:rsid w:val="00743A5A"/>
    <w:rsid w:val="00750733"/>
    <w:rsid w:val="00750780"/>
    <w:rsid w:val="007525D1"/>
    <w:rsid w:val="00752725"/>
    <w:rsid w:val="00756C31"/>
    <w:rsid w:val="0075717F"/>
    <w:rsid w:val="00760A65"/>
    <w:rsid w:val="0076285A"/>
    <w:rsid w:val="00763B35"/>
    <w:rsid w:val="00764AF2"/>
    <w:rsid w:val="00766E99"/>
    <w:rsid w:val="00770652"/>
    <w:rsid w:val="00775717"/>
    <w:rsid w:val="00776618"/>
    <w:rsid w:val="007865DD"/>
    <w:rsid w:val="00787B55"/>
    <w:rsid w:val="0079179F"/>
    <w:rsid w:val="00793E98"/>
    <w:rsid w:val="00796A8D"/>
    <w:rsid w:val="007A5B0D"/>
    <w:rsid w:val="007A6DC7"/>
    <w:rsid w:val="007B0C68"/>
    <w:rsid w:val="007B300D"/>
    <w:rsid w:val="007B3114"/>
    <w:rsid w:val="007B5373"/>
    <w:rsid w:val="007C0010"/>
    <w:rsid w:val="007C037C"/>
    <w:rsid w:val="007C36A5"/>
    <w:rsid w:val="007C51EB"/>
    <w:rsid w:val="007D3A93"/>
    <w:rsid w:val="007D4A7D"/>
    <w:rsid w:val="007D4DCE"/>
    <w:rsid w:val="007E1063"/>
    <w:rsid w:val="007E7263"/>
    <w:rsid w:val="007E7724"/>
    <w:rsid w:val="007E7F6F"/>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5D15"/>
    <w:rsid w:val="008372D1"/>
    <w:rsid w:val="00837510"/>
    <w:rsid w:val="00843B35"/>
    <w:rsid w:val="00854B34"/>
    <w:rsid w:val="0086137E"/>
    <w:rsid w:val="0086291D"/>
    <w:rsid w:val="0086502D"/>
    <w:rsid w:val="008664DD"/>
    <w:rsid w:val="008736AE"/>
    <w:rsid w:val="008775D3"/>
    <w:rsid w:val="00877BD5"/>
    <w:rsid w:val="008802D3"/>
    <w:rsid w:val="008862BF"/>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0C9E"/>
    <w:rsid w:val="008E15A1"/>
    <w:rsid w:val="008E335E"/>
    <w:rsid w:val="008F3AF9"/>
    <w:rsid w:val="009012D7"/>
    <w:rsid w:val="0090254C"/>
    <w:rsid w:val="0090724E"/>
    <w:rsid w:val="00907888"/>
    <w:rsid w:val="00910D57"/>
    <w:rsid w:val="009221AC"/>
    <w:rsid w:val="009225D7"/>
    <w:rsid w:val="009261FD"/>
    <w:rsid w:val="00934750"/>
    <w:rsid w:val="00934E30"/>
    <w:rsid w:val="00935271"/>
    <w:rsid w:val="00943209"/>
    <w:rsid w:val="0094509D"/>
    <w:rsid w:val="00945318"/>
    <w:rsid w:val="00945C34"/>
    <w:rsid w:val="00946F2D"/>
    <w:rsid w:val="009502C7"/>
    <w:rsid w:val="00950DB4"/>
    <w:rsid w:val="00952A7F"/>
    <w:rsid w:val="009534C6"/>
    <w:rsid w:val="00955BF7"/>
    <w:rsid w:val="00957CCB"/>
    <w:rsid w:val="009606EB"/>
    <w:rsid w:val="00963973"/>
    <w:rsid w:val="00971786"/>
    <w:rsid w:val="00971B3B"/>
    <w:rsid w:val="00994BDE"/>
    <w:rsid w:val="009A6646"/>
    <w:rsid w:val="009B386D"/>
    <w:rsid w:val="009C15BD"/>
    <w:rsid w:val="009C1976"/>
    <w:rsid w:val="009C2F9E"/>
    <w:rsid w:val="009D4FC5"/>
    <w:rsid w:val="009D5AE2"/>
    <w:rsid w:val="009D753C"/>
    <w:rsid w:val="009F250E"/>
    <w:rsid w:val="00A07FEF"/>
    <w:rsid w:val="00A120EA"/>
    <w:rsid w:val="00A13C74"/>
    <w:rsid w:val="00A1497C"/>
    <w:rsid w:val="00A21956"/>
    <w:rsid w:val="00A24461"/>
    <w:rsid w:val="00A33CE6"/>
    <w:rsid w:val="00A361A3"/>
    <w:rsid w:val="00A36B1C"/>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94ECE"/>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211A"/>
    <w:rsid w:val="00B63EB9"/>
    <w:rsid w:val="00B75ED8"/>
    <w:rsid w:val="00B76CF4"/>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08BE"/>
    <w:rsid w:val="00C05B74"/>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62150"/>
    <w:rsid w:val="00C70827"/>
    <w:rsid w:val="00C72D11"/>
    <w:rsid w:val="00C762F1"/>
    <w:rsid w:val="00C81733"/>
    <w:rsid w:val="00C85508"/>
    <w:rsid w:val="00C85FA2"/>
    <w:rsid w:val="00C863AE"/>
    <w:rsid w:val="00C87372"/>
    <w:rsid w:val="00C92E08"/>
    <w:rsid w:val="00C93473"/>
    <w:rsid w:val="00C93C95"/>
    <w:rsid w:val="00C971C1"/>
    <w:rsid w:val="00CA1FE3"/>
    <w:rsid w:val="00CA332D"/>
    <w:rsid w:val="00CA561C"/>
    <w:rsid w:val="00CB254D"/>
    <w:rsid w:val="00CB3533"/>
    <w:rsid w:val="00CB7600"/>
    <w:rsid w:val="00CB7D61"/>
    <w:rsid w:val="00CC6A4B"/>
    <w:rsid w:val="00CD2724"/>
    <w:rsid w:val="00CD7A5A"/>
    <w:rsid w:val="00CD7AAF"/>
    <w:rsid w:val="00CE1C77"/>
    <w:rsid w:val="00CE2BA6"/>
    <w:rsid w:val="00CE564D"/>
    <w:rsid w:val="00CF276E"/>
    <w:rsid w:val="00CF2B0C"/>
    <w:rsid w:val="00CF4905"/>
    <w:rsid w:val="00CF529F"/>
    <w:rsid w:val="00D016A6"/>
    <w:rsid w:val="00D023A0"/>
    <w:rsid w:val="00D04479"/>
    <w:rsid w:val="00D1011D"/>
    <w:rsid w:val="00D11693"/>
    <w:rsid w:val="00D16E87"/>
    <w:rsid w:val="00D25AA0"/>
    <w:rsid w:val="00D27D0E"/>
    <w:rsid w:val="00D34299"/>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979F0"/>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3E9D"/>
    <w:rsid w:val="00E25D04"/>
    <w:rsid w:val="00E30798"/>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4B1E"/>
    <w:rsid w:val="00E85C96"/>
    <w:rsid w:val="00E87793"/>
    <w:rsid w:val="00E87FB4"/>
    <w:rsid w:val="00E93FCF"/>
    <w:rsid w:val="00E96BF0"/>
    <w:rsid w:val="00E9778E"/>
    <w:rsid w:val="00EA0642"/>
    <w:rsid w:val="00EA50C8"/>
    <w:rsid w:val="00EA7902"/>
    <w:rsid w:val="00EB7C66"/>
    <w:rsid w:val="00EC42E3"/>
    <w:rsid w:val="00EC7295"/>
    <w:rsid w:val="00EC72BE"/>
    <w:rsid w:val="00EE3113"/>
    <w:rsid w:val="00EE35E4"/>
    <w:rsid w:val="00EE53EC"/>
    <w:rsid w:val="00EF55EB"/>
    <w:rsid w:val="00EF69C1"/>
    <w:rsid w:val="00F005C9"/>
    <w:rsid w:val="00F00945"/>
    <w:rsid w:val="00F01370"/>
    <w:rsid w:val="00F11024"/>
    <w:rsid w:val="00F136A7"/>
    <w:rsid w:val="00F1404D"/>
    <w:rsid w:val="00F15A13"/>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A476A"/>
    <w:rsid w:val="00FB21F7"/>
    <w:rsid w:val="00FB22AF"/>
    <w:rsid w:val="00FB2AAE"/>
    <w:rsid w:val="00FB4513"/>
    <w:rsid w:val="00FB52EE"/>
    <w:rsid w:val="00FB7F9C"/>
    <w:rsid w:val="00FC25E1"/>
    <w:rsid w:val="00FC3D48"/>
    <w:rsid w:val="00FC3FA5"/>
    <w:rsid w:val="00FC6260"/>
    <w:rsid w:val="00FD2C03"/>
    <w:rsid w:val="00FD63B3"/>
    <w:rsid w:val="00FE119B"/>
    <w:rsid w:val="00FE1BFD"/>
    <w:rsid w:val="00FF1A2F"/>
    <w:rsid w:val="00FF5EF5"/>
    <w:rsid w:val="00FF7307"/>
    <w:rsid w:val="03DC71DE"/>
    <w:rsid w:val="059EA142"/>
    <w:rsid w:val="0C32830F"/>
    <w:rsid w:val="0CCD4176"/>
    <w:rsid w:val="0FB144AA"/>
    <w:rsid w:val="29690DC4"/>
    <w:rsid w:val="30E9B454"/>
    <w:rsid w:val="3C01B853"/>
    <w:rsid w:val="3C80A98C"/>
    <w:rsid w:val="407C1840"/>
    <w:rsid w:val="43F1B199"/>
    <w:rsid w:val="45B16F8C"/>
    <w:rsid w:val="470721EC"/>
    <w:rsid w:val="4BAF2430"/>
    <w:rsid w:val="4D79343F"/>
    <w:rsid w:val="4FE0C4C0"/>
    <w:rsid w:val="55755B3E"/>
    <w:rsid w:val="5F87A69E"/>
    <w:rsid w:val="66D26763"/>
    <w:rsid w:val="6AD21A7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FC3D48"/>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D2787"/>
    <w:rsid w:val="000F28EA"/>
    <w:rsid w:val="00135EEA"/>
    <w:rsid w:val="001E6F51"/>
    <w:rsid w:val="002968FE"/>
    <w:rsid w:val="00452D4A"/>
    <w:rsid w:val="00481933"/>
    <w:rsid w:val="0048278A"/>
    <w:rsid w:val="005579C1"/>
    <w:rsid w:val="008142E4"/>
    <w:rsid w:val="008F3AF9"/>
    <w:rsid w:val="0094632E"/>
    <w:rsid w:val="00A145A4"/>
    <w:rsid w:val="00A36B1C"/>
    <w:rsid w:val="00B04DD5"/>
    <w:rsid w:val="00B6211A"/>
    <w:rsid w:val="00B80F96"/>
    <w:rsid w:val="00DB661D"/>
    <w:rsid w:val="00E468F2"/>
    <w:rsid w:val="00F00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Standaard Configuratiebeheer</Titel>
  <Ondertitel>Template</Ondertitel>
</ju>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efe396256cf12b249937f2f41c0bc9f0">
  <xsd:schema xmlns:xsd="http://www.w3.org/2001/XMLSchema" xmlns:xs="http://www.w3.org/2001/XMLSchema" xmlns:p="http://schemas.microsoft.com/office/2006/metadata/properties" xmlns:ns2="aa5d1e77-9de6-4162-83d6-f47da5f58dc6" targetNamespace="http://schemas.microsoft.com/office/2006/metadata/properties" ma:root="true" ma:fieldsID="ef44c8feabc2d188ad02bc3d3dff9fc8"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2C1F641D-8B17-4BF4-BE20-44A2DD45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0</TotalTime>
  <Pages>11</Pages>
  <Words>2227</Words>
  <Characters>12254</Characters>
  <Application>Microsoft Office Word</Application>
  <DocSecurity>0</DocSecurity>
  <Lines>102</Lines>
  <Paragraphs>28</Paragraphs>
  <ScaleCrop>false</ScaleCrop>
  <Manager/>
  <Company>SURF</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cp:revision>
  <cp:lastPrinted>2019-05-14T15:29:00Z</cp:lastPrinted>
  <dcterms:created xsi:type="dcterms:W3CDTF">2026-04-29T06:11:00Z</dcterms:created>
  <dcterms:modified xsi:type="dcterms:W3CDTF">2026-04-29T06:11:00Z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